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A7F" w:rsidRPr="002C3A7F" w:rsidRDefault="002C3A7F" w:rsidP="002C3A7F">
      <w:pPr>
        <w:spacing w:before="100" w:beforeAutospacing="1" w:after="100" w:afterAutospacing="1" w:line="240" w:lineRule="auto"/>
        <w:jc w:val="center"/>
        <w:rPr>
          <w:rFonts w:ascii="Times New Roman" w:eastAsia="Times New Roman" w:hAnsi="Times New Roman" w:cs="Times New Roman"/>
          <w:sz w:val="24"/>
          <w:szCs w:val="24"/>
          <w:lang w:eastAsia="it-IT"/>
        </w:rPr>
      </w:pPr>
      <w:bookmarkStart w:id="0" w:name="_inizio"/>
      <w:r w:rsidRPr="002C3A7F">
        <w:rPr>
          <w:rFonts w:ascii="Tahoma" w:eastAsia="Times New Roman" w:hAnsi="Tahoma" w:cs="Tahoma"/>
          <w:b/>
          <w:bCs/>
          <w:sz w:val="24"/>
          <w:szCs w:val="24"/>
          <w:lang w:eastAsia="it-IT"/>
        </w:rPr>
        <w:t>Decreto</w:t>
      </w:r>
      <w:bookmarkEnd w:id="0"/>
      <w:r w:rsidRPr="002C3A7F">
        <w:rPr>
          <w:rFonts w:ascii="Tahoma" w:eastAsia="Times New Roman" w:hAnsi="Tahoma" w:cs="Tahoma"/>
          <w:b/>
          <w:bCs/>
          <w:sz w:val="24"/>
          <w:szCs w:val="24"/>
          <w:lang w:eastAsia="it-IT"/>
        </w:rPr>
        <w:t xml:space="preserve"> legislativo 20 novembre 2016, n. 222</w:t>
      </w:r>
      <w:r w:rsidRPr="002C3A7F">
        <w:rPr>
          <w:rFonts w:ascii="Tahoma" w:eastAsia="Times New Roman" w:hAnsi="Tahoma" w:cs="Tahoma"/>
          <w:b/>
          <w:bCs/>
          <w:sz w:val="24"/>
          <w:szCs w:val="24"/>
          <w:lang w:eastAsia="it-IT"/>
        </w:rPr>
        <w:br/>
      </w:r>
      <w:r w:rsidRPr="002C3A7F">
        <w:rPr>
          <w:rFonts w:ascii="Tahoma" w:eastAsia="Times New Roman" w:hAnsi="Tahoma" w:cs="Tahoma"/>
          <w:b/>
          <w:bCs/>
          <w:sz w:val="20"/>
          <w:szCs w:val="20"/>
          <w:lang w:eastAsia="it-IT"/>
        </w:rPr>
        <w:t>Individuazione di procedimenti oggetto di autorizzazione, segnalazione certificata di inizio di attività (SCIA), silenzio assenso e comunicazione e di definizione dei regimi amministrativi applicabili a determinate attività e procedimenti, ai sensi dell'</w:t>
      </w:r>
      <w:hyperlink r:id="rId4" w:anchor="05" w:history="1">
        <w:r w:rsidRPr="002C3A7F">
          <w:rPr>
            <w:rFonts w:ascii="Tahoma" w:eastAsia="Times New Roman" w:hAnsi="Tahoma" w:cs="Tahoma"/>
            <w:b/>
            <w:bCs/>
            <w:color w:val="0000FF"/>
            <w:sz w:val="20"/>
            <w:u w:val="single"/>
            <w:lang w:eastAsia="it-IT"/>
          </w:rPr>
          <w:t>articolo 5 della legge 7 agosto 2015, n. 124</w:t>
        </w:r>
      </w:hyperlink>
      <w:r w:rsidRPr="002C3A7F">
        <w:rPr>
          <w:rFonts w:ascii="Tahoma" w:eastAsia="Times New Roman" w:hAnsi="Tahoma" w:cs="Tahoma"/>
          <w:sz w:val="24"/>
          <w:szCs w:val="24"/>
          <w:lang w:eastAsia="it-IT"/>
        </w:rPr>
        <w:br/>
      </w:r>
      <w:r w:rsidRPr="002C3A7F">
        <w:rPr>
          <w:rFonts w:ascii="Tahoma" w:eastAsia="Times New Roman" w:hAnsi="Tahoma" w:cs="Tahoma"/>
          <w:color w:val="008000"/>
          <w:sz w:val="20"/>
          <w:szCs w:val="20"/>
          <w:lang w:eastAsia="it-IT"/>
        </w:rPr>
        <w:t>(G.U. 26 novembre 2016, n. 277)</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b/>
          <w:bCs/>
          <w:sz w:val="20"/>
          <w:szCs w:val="20"/>
          <w:lang w:eastAsia="it-IT"/>
        </w:rPr>
        <w:t>Art.</w:t>
      </w:r>
      <w:bookmarkStart w:id="1" w:name="01"/>
      <w:r w:rsidRPr="002C3A7F">
        <w:rPr>
          <w:rFonts w:ascii="Tahoma" w:eastAsia="Times New Roman" w:hAnsi="Tahoma" w:cs="Tahoma"/>
          <w:b/>
          <w:bCs/>
          <w:sz w:val="20"/>
          <w:szCs w:val="20"/>
          <w:lang w:eastAsia="it-IT"/>
        </w:rPr>
        <w:t xml:space="preserve"> 1</w:t>
      </w:r>
      <w:bookmarkEnd w:id="1"/>
      <w:r w:rsidRPr="002C3A7F">
        <w:rPr>
          <w:rFonts w:ascii="Tahoma" w:eastAsia="Times New Roman" w:hAnsi="Tahoma" w:cs="Tahoma"/>
          <w:b/>
          <w:bCs/>
          <w:sz w:val="20"/>
          <w:szCs w:val="20"/>
          <w:lang w:eastAsia="it-IT"/>
        </w:rPr>
        <w:t>. Oggetto</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1. Il presente decreto, in attuazione della delega di cui all'</w:t>
      </w:r>
      <w:hyperlink r:id="rId5" w:anchor="05" w:history="1">
        <w:r w:rsidRPr="002C3A7F">
          <w:rPr>
            <w:rFonts w:ascii="Tahoma" w:eastAsia="Times New Roman" w:hAnsi="Tahoma" w:cs="Tahoma"/>
            <w:color w:val="0000FF"/>
            <w:sz w:val="20"/>
            <w:u w:val="single"/>
            <w:lang w:eastAsia="it-IT"/>
          </w:rPr>
          <w:t>articolo 5 della legge 7 agosto 2015, n. 124</w:t>
        </w:r>
      </w:hyperlink>
      <w:r w:rsidRPr="002C3A7F">
        <w:rPr>
          <w:rFonts w:ascii="Tahoma" w:eastAsia="Times New Roman" w:hAnsi="Tahoma" w:cs="Tahoma"/>
          <w:sz w:val="20"/>
          <w:szCs w:val="20"/>
          <w:lang w:eastAsia="it-IT"/>
        </w:rPr>
        <w:t xml:space="preserve"> e anche sulla base dei principi del diritto dell'Unione europea relativi all'accesso alle attività di servizi e dei principi di ragionevolezza e</w:t>
      </w:r>
      <w:r w:rsidRPr="002C3A7F">
        <w:rPr>
          <w:rFonts w:ascii="Tahoma" w:eastAsia="Times New Roman" w:hAnsi="Tahoma" w:cs="Tahoma"/>
          <w:sz w:val="20"/>
          <w:szCs w:val="20"/>
          <w:lang w:eastAsia="it-IT"/>
        </w:rPr>
        <w:br/>
        <w:t xml:space="preserve">proporzionalità, provvede alla precisa individuazione delle attività oggetto di procedimento, anche telematico, di comunicazione o segnalazione certificata di inizio di attività (di seguito «Scia») o di silenzio assenso, nonché quelle per le quali è necessario il titolo espresso e introduce le conseguenti disposizioni normative di coordinamento.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2. Con riferimento alla materia edilizia, al fine di garantire omogeneità di regime giuridico in tutto il territorio nazionale, con decreto del Ministro delle infrastrutture e dei trasporti di concerto con il Ministro delegato per la semplificazione e la pubblica amministrazione, da emanare entro sessanta giorni dalla data di entrata in vigore del presente decreto, previa intesa con la Conferenza unificata di cui all'articolo 8 del decreto legislativo 28 agosto 1997, n. 281, è adottato un glossario unico, che contiene l'elenco delle principali opere edilizie, con l'individuazione della categoria di intervento a cui le stesse appartengono e del conseguente regime giuridico a cui sono sottoposte, ai sensi della </w:t>
      </w:r>
      <w:hyperlink r:id="rId6" w:tgtFrame="_blank" w:history="1">
        <w:r w:rsidRPr="002C3A7F">
          <w:rPr>
            <w:rFonts w:ascii="Tahoma" w:eastAsia="Times New Roman" w:hAnsi="Tahoma" w:cs="Tahoma"/>
            <w:color w:val="0000FF"/>
            <w:sz w:val="20"/>
            <w:u w:val="single"/>
            <w:lang w:eastAsia="it-IT"/>
          </w:rPr>
          <w:t>tabella A</w:t>
        </w:r>
      </w:hyperlink>
      <w:r w:rsidRPr="002C3A7F">
        <w:rPr>
          <w:rFonts w:ascii="Tahoma" w:eastAsia="Times New Roman" w:hAnsi="Tahoma" w:cs="Tahoma"/>
          <w:sz w:val="20"/>
          <w:szCs w:val="20"/>
          <w:lang w:eastAsia="it-IT"/>
        </w:rPr>
        <w:t xml:space="preserve"> di cui all'articolo 2 del presente decreto.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3. Le amministrazioni procedenti forniscono gratuitamente la necessaria attività di consulenza funzionale all'istruttoria agli interessati in relazione alle attività elencate nella </w:t>
      </w:r>
      <w:hyperlink r:id="rId7" w:tgtFrame="_blank" w:history="1">
        <w:r w:rsidRPr="002C3A7F">
          <w:rPr>
            <w:rFonts w:ascii="Tahoma" w:eastAsia="Times New Roman" w:hAnsi="Tahoma" w:cs="Tahoma"/>
            <w:color w:val="0000FF"/>
            <w:sz w:val="20"/>
            <w:u w:val="single"/>
            <w:lang w:eastAsia="it-IT"/>
          </w:rPr>
          <w:t>tabella A</w:t>
        </w:r>
      </w:hyperlink>
      <w:r w:rsidRPr="002C3A7F">
        <w:rPr>
          <w:rFonts w:ascii="Tahoma" w:eastAsia="Times New Roman" w:hAnsi="Tahoma" w:cs="Tahoma"/>
          <w:sz w:val="20"/>
          <w:szCs w:val="20"/>
          <w:lang w:eastAsia="it-IT"/>
        </w:rPr>
        <w:t xml:space="preserve">, fatto salvo il pagamento dei soli diritti di segreteria previsti dalla legge.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4. Per le finalità indicate dall'</w:t>
      </w:r>
      <w:hyperlink r:id="rId8" w:anchor="052" w:history="1">
        <w:r w:rsidRPr="002C3A7F">
          <w:rPr>
            <w:rFonts w:ascii="Tahoma" w:eastAsia="Times New Roman" w:hAnsi="Tahoma" w:cs="Tahoma"/>
            <w:color w:val="0000FF"/>
            <w:sz w:val="20"/>
            <w:u w:val="single"/>
            <w:lang w:eastAsia="it-IT"/>
          </w:rPr>
          <w:t>articolo 52 del Codice dei beni culturali e del paesaggio, di cui al decreto legislativo 22 gennaio 2004, n. 42</w:t>
        </w:r>
      </w:hyperlink>
      <w:r w:rsidRPr="002C3A7F">
        <w:rPr>
          <w:rFonts w:ascii="Tahoma" w:eastAsia="Times New Roman" w:hAnsi="Tahoma" w:cs="Tahoma"/>
          <w:sz w:val="20"/>
          <w:szCs w:val="20"/>
          <w:lang w:eastAsia="it-IT"/>
        </w:rPr>
        <w:t>, il comune, d'intesa con la regione, sentito il competente soprintendente del Ministero dei beni e delle attività culturali e del turismo, può adottare deliberazioni volte a delimitare, sentite le associazioni di categoria, zone o aree aventi particolare valore archeologico, storico, artistico e paesaggistico in cui è vietato o subordinato ad autorizzazione rilasciata ai sensi dell'</w:t>
      </w:r>
      <w:hyperlink r:id="rId9" w:anchor="15" w:history="1">
        <w:r w:rsidRPr="002C3A7F">
          <w:rPr>
            <w:rFonts w:ascii="Tahoma" w:eastAsia="Times New Roman" w:hAnsi="Tahoma" w:cs="Tahoma"/>
            <w:color w:val="0000FF"/>
            <w:sz w:val="20"/>
            <w:u w:val="single"/>
            <w:lang w:eastAsia="it-IT"/>
          </w:rPr>
          <w:t>articolo 15 del decreto legislativo 26 marzo 2010, n. 59</w:t>
        </w:r>
      </w:hyperlink>
      <w:r w:rsidRPr="002C3A7F">
        <w:rPr>
          <w:rFonts w:ascii="Tahoma" w:eastAsia="Times New Roman" w:hAnsi="Tahoma" w:cs="Tahoma"/>
          <w:sz w:val="20"/>
          <w:szCs w:val="20"/>
          <w:lang w:eastAsia="it-IT"/>
        </w:rPr>
        <w:t xml:space="preserve">, l'esercizio di una o più attività di cui al presente decreto, individuate con riferimento al tipo o alla categoria merceologica, in quanto non compatibile con le esigenze di tutela e valorizzazione del patrimonio culturale. I Comuni trasmettono copia delle deliberazioni di cui al periodo precedente alla competente soprintendenza del Ministero dei beni e delle attività culturali e del turismo e al Ministero dello sviluppo economico, per il tramite della Regione. Il Ministero dei beni e delle attività culturali e del turismo e il Ministero dello sviluppo economico assicurano congiuntamente il monitoraggio sugli effetti applicativi delle presenti disposizioni.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b/>
          <w:bCs/>
          <w:sz w:val="20"/>
          <w:szCs w:val="20"/>
          <w:lang w:eastAsia="it-IT"/>
        </w:rPr>
        <w:t xml:space="preserve">Art. 2. Regimi amministrativi delle attività private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A ciascuna delle attività elencate nell'allegata </w:t>
      </w:r>
      <w:hyperlink r:id="rId10" w:tgtFrame="_blank" w:history="1">
        <w:r w:rsidRPr="002C3A7F">
          <w:rPr>
            <w:rFonts w:ascii="Tahoma" w:eastAsia="Times New Roman" w:hAnsi="Tahoma" w:cs="Tahoma"/>
            <w:color w:val="0000FF"/>
            <w:sz w:val="20"/>
            <w:u w:val="single"/>
            <w:lang w:eastAsia="it-IT"/>
          </w:rPr>
          <w:t>tabella A</w:t>
        </w:r>
      </w:hyperlink>
      <w:r w:rsidRPr="002C3A7F">
        <w:rPr>
          <w:rFonts w:ascii="Tahoma" w:eastAsia="Times New Roman" w:hAnsi="Tahoma" w:cs="Tahoma"/>
          <w:sz w:val="20"/>
          <w:szCs w:val="20"/>
          <w:lang w:eastAsia="it-IT"/>
        </w:rPr>
        <w:t xml:space="preserve">, che forma parte integrante del presente decreto, si applica il regime amministrativo ivi indicato.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2. Per lo svolgimento delle attività per le quali la tabella A indica la comunicazione, quest'ultima produce effetto con la presentazione all'amministrazione competente o allo Sportello unico. Ove per l'avvio, lo svolgimento o la cessazione dell'attività siano richieste altre comunicazioni o attestazioni, l'interessato può presentare un'unica comunicazione allo Sportello di cui all'</w:t>
      </w:r>
      <w:hyperlink r:id="rId11" w:anchor="19-bis" w:history="1">
        <w:r w:rsidRPr="002C3A7F">
          <w:rPr>
            <w:rFonts w:ascii="Tahoma" w:eastAsia="Times New Roman" w:hAnsi="Tahoma" w:cs="Tahoma"/>
            <w:color w:val="0000FF"/>
            <w:sz w:val="20"/>
            <w:u w:val="single"/>
            <w:lang w:eastAsia="it-IT"/>
          </w:rPr>
          <w:t>articolo 19-bis della legge n. 241 del 1990</w:t>
        </w:r>
      </w:hyperlink>
      <w:r w:rsidRPr="002C3A7F">
        <w:rPr>
          <w:rFonts w:ascii="Tahoma" w:eastAsia="Times New Roman" w:hAnsi="Tahoma" w:cs="Tahoma"/>
          <w:sz w:val="20"/>
          <w:szCs w:val="20"/>
          <w:lang w:eastAsia="it-IT"/>
        </w:rPr>
        <w:t xml:space="preserve">. Alla comunicazione sono allegate asseverazioni o certificazioni ove espressamente previste da disposizioni legislative o regolamentari.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3. Per lo svolgimento delle attività per le quali la </w:t>
      </w:r>
      <w:hyperlink r:id="rId12" w:tgtFrame="_blank" w:history="1">
        <w:r w:rsidRPr="002C3A7F">
          <w:rPr>
            <w:rFonts w:ascii="Tahoma" w:eastAsia="Times New Roman" w:hAnsi="Tahoma" w:cs="Tahoma"/>
            <w:color w:val="0000FF"/>
            <w:sz w:val="20"/>
            <w:u w:val="single"/>
            <w:lang w:eastAsia="it-IT"/>
          </w:rPr>
          <w:t>tabella A</w:t>
        </w:r>
      </w:hyperlink>
      <w:r w:rsidRPr="002C3A7F">
        <w:rPr>
          <w:rFonts w:ascii="Tahoma" w:eastAsia="Times New Roman" w:hAnsi="Tahoma" w:cs="Tahoma"/>
          <w:sz w:val="20"/>
          <w:szCs w:val="20"/>
          <w:lang w:eastAsia="it-IT"/>
        </w:rPr>
        <w:t xml:space="preserve"> indica la Scia, si applica il regime di cui all'</w:t>
      </w:r>
      <w:hyperlink r:id="rId13" w:anchor="19" w:history="1">
        <w:r w:rsidRPr="002C3A7F">
          <w:rPr>
            <w:rFonts w:ascii="Tahoma" w:eastAsia="Times New Roman" w:hAnsi="Tahoma" w:cs="Tahoma"/>
            <w:color w:val="0000FF"/>
            <w:sz w:val="20"/>
            <w:u w:val="single"/>
            <w:lang w:eastAsia="it-IT"/>
          </w:rPr>
          <w:t>articolo 19 della legge n. 241 del 1990</w:t>
        </w:r>
      </w:hyperlink>
      <w:r w:rsidRPr="002C3A7F">
        <w:rPr>
          <w:rFonts w:ascii="Tahoma" w:eastAsia="Times New Roman" w:hAnsi="Tahoma" w:cs="Tahoma"/>
          <w:sz w:val="20"/>
          <w:szCs w:val="20"/>
          <w:lang w:eastAsia="it-IT"/>
        </w:rPr>
        <w:t>. Nei casi in cui la tabella indica il regime amministrativo della Scia unica, si applica quanto previsto dall'</w:t>
      </w:r>
      <w:hyperlink r:id="rId14" w:anchor="19-bis" w:history="1">
        <w:r w:rsidRPr="002C3A7F">
          <w:rPr>
            <w:rFonts w:ascii="Tahoma" w:eastAsia="Times New Roman" w:hAnsi="Tahoma" w:cs="Tahoma"/>
            <w:color w:val="0000FF"/>
            <w:sz w:val="20"/>
            <w:u w:val="single"/>
            <w:lang w:eastAsia="it-IT"/>
          </w:rPr>
          <w:t>articolo 19-bis, comma 2, della stessa legge n. 241 del 1990</w:t>
        </w:r>
      </w:hyperlink>
      <w:r w:rsidRPr="002C3A7F">
        <w:rPr>
          <w:rFonts w:ascii="Tahoma" w:eastAsia="Times New Roman" w:hAnsi="Tahoma" w:cs="Tahoma"/>
          <w:sz w:val="20"/>
          <w:szCs w:val="20"/>
          <w:lang w:eastAsia="it-IT"/>
        </w:rPr>
        <w:t xml:space="preserve">. Nei casi in cui la </w:t>
      </w:r>
      <w:r w:rsidRPr="002C3A7F">
        <w:rPr>
          <w:rFonts w:ascii="Tahoma" w:eastAsia="Times New Roman" w:hAnsi="Tahoma" w:cs="Tahoma"/>
          <w:sz w:val="20"/>
          <w:szCs w:val="20"/>
          <w:lang w:eastAsia="it-IT"/>
        </w:rPr>
        <w:lastRenderedPageBreak/>
        <w:t>tabella indica il regime amministrativo della Scia condizionata ad atti di assenso comunque denominati, si applica quanto previsto dall'</w:t>
      </w:r>
      <w:hyperlink r:id="rId15" w:anchor="19-bis" w:history="1">
        <w:r w:rsidRPr="002C3A7F">
          <w:rPr>
            <w:rFonts w:ascii="Tahoma" w:eastAsia="Times New Roman" w:hAnsi="Tahoma" w:cs="Tahoma"/>
            <w:color w:val="0000FF"/>
            <w:sz w:val="20"/>
            <w:u w:val="single"/>
            <w:lang w:eastAsia="it-IT"/>
          </w:rPr>
          <w:t>articolo 19-bis, comma 3, della stessa legge n. 241 del 1990</w:t>
        </w:r>
      </w:hyperlink>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4. Nei casi del regime amministrativo della Scia, il termine di diciotto mesi di cui all'</w:t>
      </w:r>
      <w:hyperlink r:id="rId16" w:anchor="21-nonies" w:history="1">
        <w:r w:rsidRPr="002C3A7F">
          <w:rPr>
            <w:rFonts w:ascii="Tahoma" w:eastAsia="Times New Roman" w:hAnsi="Tahoma" w:cs="Tahoma"/>
            <w:color w:val="0000FF"/>
            <w:sz w:val="20"/>
            <w:u w:val="single"/>
            <w:lang w:eastAsia="it-IT"/>
          </w:rPr>
          <w:t>articolo 21-nonies, comma 1, della legge n. 241 del 1990</w:t>
        </w:r>
      </w:hyperlink>
      <w:r w:rsidRPr="002C3A7F">
        <w:rPr>
          <w:rFonts w:ascii="Tahoma" w:eastAsia="Times New Roman" w:hAnsi="Tahoma" w:cs="Tahoma"/>
          <w:sz w:val="20"/>
          <w:szCs w:val="20"/>
          <w:lang w:eastAsia="it-IT"/>
        </w:rPr>
        <w:t>, decorre dalla data di scadenza del termine previsto dalla legge per l'esercizio del potere ordinario di verifica da parte dell'amministrazione competente. Resta fermo quanto stabilito dall'</w:t>
      </w:r>
      <w:hyperlink r:id="rId17" w:anchor="21" w:history="1">
        <w:r w:rsidRPr="002C3A7F">
          <w:rPr>
            <w:rFonts w:ascii="Tahoma" w:eastAsia="Times New Roman" w:hAnsi="Tahoma" w:cs="Tahoma"/>
            <w:color w:val="0000FF"/>
            <w:sz w:val="20"/>
            <w:u w:val="single"/>
            <w:lang w:eastAsia="it-IT"/>
          </w:rPr>
          <w:t>articolo 21, comma 1, della legge n. 241 del 1990</w:t>
        </w:r>
      </w:hyperlink>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5. Per lo svolgimento delle attività per le quali la tabella A indica l'autorizzazione, è necessario un provvedimento espresso, salva l'applicazione del silenzio-assenso, ai sensi dell'</w:t>
      </w:r>
      <w:hyperlink r:id="rId18" w:anchor="20" w:history="1">
        <w:r w:rsidRPr="002C3A7F">
          <w:rPr>
            <w:rFonts w:ascii="Tahoma" w:eastAsia="Times New Roman" w:hAnsi="Tahoma" w:cs="Tahoma"/>
            <w:color w:val="0000FF"/>
            <w:sz w:val="20"/>
            <w:u w:val="single"/>
            <w:lang w:eastAsia="it-IT"/>
          </w:rPr>
          <w:t>articolo 20 della legge n. 241 del 1990</w:t>
        </w:r>
      </w:hyperlink>
      <w:r w:rsidRPr="002C3A7F">
        <w:rPr>
          <w:rFonts w:ascii="Tahoma" w:eastAsia="Times New Roman" w:hAnsi="Tahoma" w:cs="Tahoma"/>
          <w:sz w:val="20"/>
          <w:szCs w:val="20"/>
          <w:lang w:eastAsia="it-IT"/>
        </w:rPr>
        <w:t xml:space="preserve">, ove indicato. Ove per lo svolgimento dell'attività sia necessaria l'acquisizione di ulteriori atti di assenso comunque denominati, si applicano le disposizioni di cui agli </w:t>
      </w:r>
      <w:hyperlink r:id="rId19" w:anchor="14" w:history="1">
        <w:r w:rsidRPr="002C3A7F">
          <w:rPr>
            <w:rFonts w:ascii="Tahoma" w:eastAsia="Times New Roman" w:hAnsi="Tahoma" w:cs="Tahoma"/>
            <w:color w:val="0000FF"/>
            <w:sz w:val="20"/>
            <w:u w:val="single"/>
            <w:lang w:eastAsia="it-IT"/>
          </w:rPr>
          <w:t>articoli 14 e seguenti della stessa legge n. 241 del 1990</w:t>
        </w:r>
      </w:hyperlink>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6. Le amministrazioni, nell'ambito delle rispettive competenze, possono ricondurre le attività non espressamente elencate nella </w:t>
      </w:r>
      <w:hyperlink r:id="rId20" w:tgtFrame="_blank" w:history="1">
        <w:r w:rsidRPr="002C3A7F">
          <w:rPr>
            <w:rFonts w:ascii="Tahoma" w:eastAsia="Times New Roman" w:hAnsi="Tahoma" w:cs="Tahoma"/>
            <w:color w:val="0000FF"/>
            <w:sz w:val="20"/>
            <w:u w:val="single"/>
            <w:lang w:eastAsia="it-IT"/>
          </w:rPr>
          <w:t>tabella A</w:t>
        </w:r>
      </w:hyperlink>
      <w:r w:rsidRPr="002C3A7F">
        <w:rPr>
          <w:rFonts w:ascii="Tahoma" w:eastAsia="Times New Roman" w:hAnsi="Tahoma" w:cs="Tahoma"/>
          <w:sz w:val="20"/>
          <w:szCs w:val="20"/>
          <w:lang w:eastAsia="it-IT"/>
        </w:rPr>
        <w:t xml:space="preserve">, anche in ragione delle loro specificità territoriali, a quelle corrispondenti, pubblicandole sul proprio sito istituzionale.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7. Con i successivi decreti recanti disposizioni integrative e correttive, adottati ai sensi dell'articolo 5, comma 3, della legge n. 124 del 2015, la </w:t>
      </w:r>
      <w:hyperlink r:id="rId21" w:tgtFrame="_blank" w:history="1">
        <w:r w:rsidRPr="002C3A7F">
          <w:rPr>
            <w:rFonts w:ascii="Tahoma" w:eastAsia="Times New Roman" w:hAnsi="Tahoma" w:cs="Tahoma"/>
            <w:color w:val="0000FF"/>
            <w:sz w:val="20"/>
            <w:u w:val="single"/>
            <w:lang w:eastAsia="it-IT"/>
          </w:rPr>
          <w:t>tabella A</w:t>
        </w:r>
      </w:hyperlink>
      <w:r w:rsidRPr="002C3A7F">
        <w:rPr>
          <w:rFonts w:ascii="Tahoma" w:eastAsia="Times New Roman" w:hAnsi="Tahoma" w:cs="Tahoma"/>
          <w:sz w:val="20"/>
          <w:szCs w:val="20"/>
          <w:lang w:eastAsia="it-IT"/>
        </w:rPr>
        <w:t xml:space="preserve"> può essere integrata e completata. Successivamente, con decreto del Ministro delegato per la semplificazione e la pubblica amministrazione, previa intesa con la Conferenza unificata di cui all'articolo 3 del decreto legislativo n. 281 del 1997, si procede periodicamente all'aggiornamento e alla pubblicazione della </w:t>
      </w:r>
      <w:hyperlink r:id="rId22" w:tgtFrame="_blank" w:history="1">
        <w:r w:rsidRPr="002C3A7F">
          <w:rPr>
            <w:rFonts w:ascii="Tahoma" w:eastAsia="Times New Roman" w:hAnsi="Tahoma" w:cs="Tahoma"/>
            <w:color w:val="0000FF"/>
            <w:sz w:val="20"/>
            <w:u w:val="single"/>
            <w:lang w:eastAsia="it-IT"/>
          </w:rPr>
          <w:t>tabella A</w:t>
        </w:r>
      </w:hyperlink>
      <w:r w:rsidRPr="002C3A7F">
        <w:rPr>
          <w:rFonts w:ascii="Tahoma" w:eastAsia="Times New Roman" w:hAnsi="Tahoma" w:cs="Tahoma"/>
          <w:sz w:val="20"/>
          <w:szCs w:val="20"/>
          <w:lang w:eastAsia="it-IT"/>
        </w:rPr>
        <w:t xml:space="preserve">, con le modifiche strettamente conseguenti alle disposizioni legislative successivamente intervenute.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bookmarkStart w:id="2" w:name="03"/>
      <w:r w:rsidRPr="002C3A7F">
        <w:rPr>
          <w:rFonts w:ascii="Tahoma" w:eastAsia="Times New Roman" w:hAnsi="Tahoma" w:cs="Tahoma"/>
          <w:b/>
          <w:bCs/>
          <w:sz w:val="20"/>
          <w:szCs w:val="20"/>
          <w:lang w:eastAsia="it-IT"/>
        </w:rPr>
        <w:t>Art. 3.</w:t>
      </w:r>
      <w:bookmarkEnd w:id="2"/>
      <w:r w:rsidRPr="002C3A7F">
        <w:rPr>
          <w:rFonts w:ascii="Tahoma" w:eastAsia="Times New Roman" w:hAnsi="Tahoma" w:cs="Tahoma"/>
          <w:b/>
          <w:bCs/>
          <w:sz w:val="20"/>
          <w:szCs w:val="20"/>
          <w:lang w:eastAsia="it-IT"/>
        </w:rPr>
        <w:t xml:space="preserve"> Semplificazione di regimi amministrativi in materia edilizia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Al decreto del Presidente della Repubblica 6 giugno 2001, n. 380 sono apportate le seguenti modificazioni: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a) all'</w:t>
      </w:r>
      <w:hyperlink r:id="rId23" w:anchor="005" w:history="1">
        <w:r w:rsidRPr="002C3A7F">
          <w:rPr>
            <w:rFonts w:ascii="Tahoma" w:eastAsia="Times New Roman" w:hAnsi="Tahoma" w:cs="Tahoma"/>
            <w:color w:val="0000FF"/>
            <w:sz w:val="20"/>
            <w:u w:val="single"/>
            <w:lang w:eastAsia="it-IT"/>
          </w:rPr>
          <w:t>articolo 5</w:t>
        </w:r>
      </w:hyperlink>
      <w:r w:rsidRPr="002C3A7F">
        <w:rPr>
          <w:rFonts w:ascii="Tahoma" w:eastAsia="Times New Roman" w:hAnsi="Tahoma" w:cs="Tahoma"/>
          <w:sz w:val="20"/>
          <w:szCs w:val="20"/>
          <w:lang w:eastAsia="it-IT"/>
        </w:rPr>
        <w:t xml:space="preserve">: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al comma 2, lettera d), le parole </w:t>
      </w:r>
      <w:r w:rsidRPr="002C3A7F">
        <w:rPr>
          <w:rFonts w:ascii="Tahoma" w:eastAsia="Times New Roman" w:hAnsi="Tahoma" w:cs="Tahoma"/>
          <w:i/>
          <w:iCs/>
          <w:sz w:val="20"/>
          <w:szCs w:val="20"/>
          <w:lang w:eastAsia="it-IT"/>
        </w:rPr>
        <w:t>«dei certificati di agibilità»</w:t>
      </w:r>
      <w:r w:rsidRPr="002C3A7F">
        <w:rPr>
          <w:rFonts w:ascii="Tahoma" w:eastAsia="Times New Roman" w:hAnsi="Tahoma" w:cs="Tahoma"/>
          <w:sz w:val="20"/>
          <w:szCs w:val="20"/>
          <w:lang w:eastAsia="it-IT"/>
        </w:rPr>
        <w:t xml:space="preserve"> sono soppresse; </w:t>
      </w:r>
      <w:r w:rsidRPr="002C3A7F">
        <w:rPr>
          <w:rFonts w:ascii="Tahoma" w:eastAsia="Times New Roman" w:hAnsi="Tahoma" w:cs="Tahoma"/>
          <w:sz w:val="20"/>
          <w:szCs w:val="20"/>
          <w:lang w:eastAsia="it-IT"/>
        </w:rPr>
        <w:br/>
        <w:t xml:space="preserve">2) al comma 3, le parole </w:t>
      </w:r>
      <w:r w:rsidRPr="002C3A7F">
        <w:rPr>
          <w:rFonts w:ascii="Tahoma" w:eastAsia="Times New Roman" w:hAnsi="Tahoma" w:cs="Tahoma"/>
          <w:i/>
          <w:iCs/>
          <w:sz w:val="20"/>
          <w:szCs w:val="20"/>
          <w:lang w:eastAsia="it-IT"/>
        </w:rPr>
        <w:t>«Ai fini del rilascio del permesso di costruire,»</w:t>
      </w:r>
      <w:r w:rsidRPr="002C3A7F">
        <w:rPr>
          <w:rFonts w:ascii="Tahoma" w:eastAsia="Times New Roman" w:hAnsi="Tahoma" w:cs="Tahoma"/>
          <w:sz w:val="20"/>
          <w:szCs w:val="20"/>
          <w:lang w:eastAsia="it-IT"/>
        </w:rPr>
        <w:t xml:space="preserve"> sono soppresse; </w:t>
      </w:r>
      <w:r w:rsidRPr="002C3A7F">
        <w:rPr>
          <w:rFonts w:ascii="Tahoma" w:eastAsia="Times New Roman" w:hAnsi="Tahoma" w:cs="Tahoma"/>
          <w:sz w:val="20"/>
          <w:szCs w:val="20"/>
          <w:lang w:eastAsia="it-IT"/>
        </w:rPr>
        <w:br/>
        <w:t xml:space="preserve">3) al comma 3, la lettera a) è soppressa; </w:t>
      </w:r>
      <w:r w:rsidRPr="002C3A7F">
        <w:rPr>
          <w:rFonts w:ascii="Tahoma" w:eastAsia="Times New Roman" w:hAnsi="Tahoma" w:cs="Tahoma"/>
          <w:sz w:val="20"/>
          <w:szCs w:val="20"/>
          <w:lang w:eastAsia="it-IT"/>
        </w:rPr>
        <w:br/>
        <w:t xml:space="preserve">4) dopo il comma 3, è aggiunto il seguente: </w:t>
      </w:r>
      <w:r w:rsidRPr="002C3A7F">
        <w:rPr>
          <w:rFonts w:ascii="Tahoma" w:eastAsia="Times New Roman" w:hAnsi="Tahoma" w:cs="Tahoma"/>
          <w:i/>
          <w:iCs/>
          <w:sz w:val="20"/>
          <w:szCs w:val="20"/>
          <w:lang w:eastAsia="it-IT"/>
        </w:rPr>
        <w:t>«3-bis. Restano ferme le disposizioni in materia di sicurezza nei luoghi di lavoro di cui all'</w:t>
      </w:r>
      <w:hyperlink r:id="rId24" w:anchor="067" w:history="1">
        <w:r w:rsidRPr="002C3A7F">
          <w:rPr>
            <w:rFonts w:ascii="Tahoma" w:eastAsia="Times New Roman" w:hAnsi="Tahoma" w:cs="Tahoma"/>
            <w:i/>
            <w:iCs/>
            <w:color w:val="0000FF"/>
            <w:sz w:val="20"/>
            <w:u w:val="single"/>
            <w:lang w:eastAsia="it-IT"/>
          </w:rPr>
          <w:t>articolo 67 del decreto legislativo 9 aprile 2008, n. 81</w:t>
        </w:r>
      </w:hyperlink>
      <w:r w:rsidRPr="002C3A7F">
        <w:rPr>
          <w:rFonts w:ascii="Tahoma" w:eastAsia="Times New Roman" w:hAnsi="Tahoma" w:cs="Tahoma"/>
          <w:i/>
          <w:iCs/>
          <w:sz w:val="20"/>
          <w:szCs w:val="20"/>
          <w:lang w:eastAsia="it-IT"/>
        </w:rPr>
        <w:t>.»</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b) all'</w:t>
      </w:r>
      <w:hyperlink r:id="rId25" w:anchor="006" w:history="1">
        <w:r w:rsidRPr="002C3A7F">
          <w:rPr>
            <w:rFonts w:ascii="Tahoma" w:eastAsia="Times New Roman" w:hAnsi="Tahoma" w:cs="Tahoma"/>
            <w:color w:val="0000FF"/>
            <w:sz w:val="20"/>
            <w:u w:val="single"/>
            <w:lang w:eastAsia="it-IT"/>
          </w:rPr>
          <w:t>articolo 6</w:t>
        </w:r>
      </w:hyperlink>
      <w:r w:rsidRPr="002C3A7F">
        <w:rPr>
          <w:rFonts w:ascii="Tahoma" w:eastAsia="Times New Roman" w:hAnsi="Tahoma" w:cs="Tahoma"/>
          <w:sz w:val="20"/>
          <w:szCs w:val="20"/>
          <w:lang w:eastAsia="it-IT"/>
        </w:rPr>
        <w:t xml:space="preserve">: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al comma 1, lettera a), le parole </w:t>
      </w:r>
      <w:r w:rsidRPr="002C3A7F">
        <w:rPr>
          <w:rFonts w:ascii="Tahoma" w:eastAsia="Times New Roman" w:hAnsi="Tahoma" w:cs="Tahoma"/>
          <w:i/>
          <w:iCs/>
          <w:sz w:val="20"/>
          <w:szCs w:val="20"/>
          <w:lang w:eastAsia="it-IT"/>
        </w:rPr>
        <w:t>«, ivi compresi gli interventi di installazione delle pompe di calore aria-aria di potenza termica utile nominale inferiore a 12 kW»</w:t>
      </w:r>
      <w:r w:rsidRPr="002C3A7F">
        <w:rPr>
          <w:rFonts w:ascii="Tahoma" w:eastAsia="Times New Roman" w:hAnsi="Tahoma" w:cs="Tahoma"/>
          <w:sz w:val="20"/>
          <w:szCs w:val="20"/>
          <w:lang w:eastAsia="it-IT"/>
        </w:rPr>
        <w:t xml:space="preserve"> sono soppresse; </w:t>
      </w:r>
      <w:r w:rsidRPr="002C3A7F">
        <w:rPr>
          <w:rFonts w:ascii="Tahoma" w:eastAsia="Times New Roman" w:hAnsi="Tahoma" w:cs="Tahoma"/>
          <w:sz w:val="20"/>
          <w:szCs w:val="20"/>
          <w:lang w:eastAsia="it-IT"/>
        </w:rPr>
        <w:br/>
        <w:t>2) al comma 1, dopo la lettera a), è aggiunta la seguente:</w:t>
      </w:r>
      <w:r w:rsidRPr="002C3A7F">
        <w:rPr>
          <w:rFonts w:ascii="Tahoma" w:eastAsia="Times New Roman" w:hAnsi="Tahoma" w:cs="Tahoma"/>
          <w:sz w:val="20"/>
          <w:szCs w:val="20"/>
          <w:lang w:eastAsia="it-IT"/>
        </w:rPr>
        <w:br/>
      </w:r>
      <w:r w:rsidRPr="002C3A7F">
        <w:rPr>
          <w:rFonts w:ascii="Tahoma" w:eastAsia="Times New Roman" w:hAnsi="Tahoma" w:cs="Tahoma"/>
          <w:i/>
          <w:iCs/>
          <w:sz w:val="20"/>
          <w:szCs w:val="20"/>
          <w:lang w:eastAsia="it-IT"/>
        </w:rPr>
        <w:t xml:space="preserve">«a-bis) gli interventi di installazione delle pompe di calore aria-aria di potenza termica utile nominale inferiore a 12 </w:t>
      </w:r>
      <w:proofErr w:type="spellStart"/>
      <w:r w:rsidRPr="002C3A7F">
        <w:rPr>
          <w:rFonts w:ascii="Tahoma" w:eastAsia="Times New Roman" w:hAnsi="Tahoma" w:cs="Tahoma"/>
          <w:i/>
          <w:iCs/>
          <w:sz w:val="20"/>
          <w:szCs w:val="20"/>
          <w:lang w:eastAsia="it-IT"/>
        </w:rPr>
        <w:t>Kw</w:t>
      </w:r>
      <w:proofErr w:type="spellEnd"/>
      <w:r w:rsidRPr="002C3A7F">
        <w:rPr>
          <w:rFonts w:ascii="Tahoma" w:eastAsia="Times New Roman" w:hAnsi="Tahoma" w:cs="Tahoma"/>
          <w:i/>
          <w:iCs/>
          <w:sz w:val="20"/>
          <w:szCs w:val="20"/>
          <w:lang w:eastAsia="it-IT"/>
        </w:rPr>
        <w:t>;»</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3) al comma 1, lettera b) le parole</w:t>
      </w:r>
      <w:r w:rsidRPr="002C3A7F">
        <w:rPr>
          <w:rFonts w:ascii="Tahoma" w:eastAsia="Times New Roman" w:hAnsi="Tahoma" w:cs="Tahoma"/>
          <w:i/>
          <w:iCs/>
          <w:sz w:val="20"/>
          <w:szCs w:val="20"/>
          <w:lang w:eastAsia="it-IT"/>
        </w:rPr>
        <w:t xml:space="preserve"> «di rampe o» </w:t>
      </w:r>
      <w:r w:rsidRPr="002C3A7F">
        <w:rPr>
          <w:rFonts w:ascii="Tahoma" w:eastAsia="Times New Roman" w:hAnsi="Tahoma" w:cs="Tahoma"/>
          <w:sz w:val="20"/>
          <w:szCs w:val="20"/>
          <w:lang w:eastAsia="it-IT"/>
        </w:rPr>
        <w:t xml:space="preserve">sono soppresse e, dopo la lettera e), sono aggiunte le seguenti: </w:t>
      </w:r>
      <w:r w:rsidRPr="002C3A7F">
        <w:rPr>
          <w:rFonts w:ascii="Tahoma" w:eastAsia="Times New Roman" w:hAnsi="Tahoma" w:cs="Tahoma"/>
          <w:sz w:val="20"/>
          <w:szCs w:val="20"/>
          <w:lang w:eastAsia="it-IT"/>
        </w:rPr>
        <w:br/>
      </w:r>
      <w:r w:rsidRPr="002C3A7F">
        <w:rPr>
          <w:rFonts w:ascii="Tahoma" w:eastAsia="Times New Roman" w:hAnsi="Tahoma" w:cs="Tahoma"/>
          <w:i/>
          <w:iCs/>
          <w:sz w:val="20"/>
          <w:szCs w:val="20"/>
          <w:lang w:eastAsia="it-IT"/>
        </w:rPr>
        <w:t xml:space="preserve">«e-bis) le opere dirette a soddisfare obiettive esigenze contingenti e temporanee e ad essere immediatamente rimosse al cessare della necessità e, comunque, entro un termine non superiore a novanta giorni, previa comunicazione di avvio lavori all'amministrazione comunale; </w:t>
      </w:r>
      <w:r w:rsidRPr="002C3A7F">
        <w:rPr>
          <w:rFonts w:ascii="Tahoma" w:eastAsia="Times New Roman" w:hAnsi="Tahoma" w:cs="Tahoma"/>
          <w:i/>
          <w:iCs/>
          <w:sz w:val="20"/>
          <w:szCs w:val="20"/>
          <w:lang w:eastAsia="it-IT"/>
        </w:rPr>
        <w:br/>
      </w:r>
      <w:proofErr w:type="spellStart"/>
      <w:r w:rsidRPr="002C3A7F">
        <w:rPr>
          <w:rFonts w:ascii="Tahoma" w:eastAsia="Times New Roman" w:hAnsi="Tahoma" w:cs="Tahoma"/>
          <w:i/>
          <w:iCs/>
          <w:sz w:val="20"/>
          <w:szCs w:val="20"/>
          <w:lang w:eastAsia="it-IT"/>
        </w:rPr>
        <w:t>e-ter</w:t>
      </w:r>
      <w:proofErr w:type="spellEnd"/>
      <w:r w:rsidRPr="002C3A7F">
        <w:rPr>
          <w:rFonts w:ascii="Tahoma" w:eastAsia="Times New Roman" w:hAnsi="Tahoma" w:cs="Tahoma"/>
          <w:i/>
          <w:iCs/>
          <w:sz w:val="20"/>
          <w:szCs w:val="20"/>
          <w:lang w:eastAsia="it-IT"/>
        </w:rPr>
        <w:t xml:space="preserve">) le opere di pavimentazione e di finitura di spazi esterni, anche per aree di sosta, che siano contenute entro l'indice di permeabilità, ove stabilito dallo strumento urbanistico comunale, ivi compresa la realizzazione di intercapedini interamente interrate e non accessibili, vasche di raccolta delle acque, locali </w:t>
      </w:r>
      <w:proofErr w:type="spellStart"/>
      <w:r w:rsidRPr="002C3A7F">
        <w:rPr>
          <w:rFonts w:ascii="Tahoma" w:eastAsia="Times New Roman" w:hAnsi="Tahoma" w:cs="Tahoma"/>
          <w:i/>
          <w:iCs/>
          <w:sz w:val="20"/>
          <w:szCs w:val="20"/>
          <w:lang w:eastAsia="it-IT"/>
        </w:rPr>
        <w:t>tombati</w:t>
      </w:r>
      <w:proofErr w:type="spellEnd"/>
      <w:r w:rsidRPr="002C3A7F">
        <w:rPr>
          <w:rFonts w:ascii="Tahoma" w:eastAsia="Times New Roman" w:hAnsi="Tahoma" w:cs="Tahoma"/>
          <w:i/>
          <w:iCs/>
          <w:sz w:val="20"/>
          <w:szCs w:val="20"/>
          <w:lang w:eastAsia="it-IT"/>
        </w:rPr>
        <w:t xml:space="preserve">; </w:t>
      </w:r>
      <w:r w:rsidRPr="002C3A7F">
        <w:rPr>
          <w:rFonts w:ascii="Tahoma" w:eastAsia="Times New Roman" w:hAnsi="Tahoma" w:cs="Tahoma"/>
          <w:i/>
          <w:iCs/>
          <w:sz w:val="20"/>
          <w:szCs w:val="20"/>
          <w:lang w:eastAsia="it-IT"/>
        </w:rPr>
        <w:br/>
      </w:r>
      <w:proofErr w:type="spellStart"/>
      <w:r w:rsidRPr="002C3A7F">
        <w:rPr>
          <w:rFonts w:ascii="Tahoma" w:eastAsia="Times New Roman" w:hAnsi="Tahoma" w:cs="Tahoma"/>
          <w:i/>
          <w:iCs/>
          <w:sz w:val="20"/>
          <w:szCs w:val="20"/>
          <w:lang w:eastAsia="it-IT"/>
        </w:rPr>
        <w:t>e-quater</w:t>
      </w:r>
      <w:proofErr w:type="spellEnd"/>
      <w:r w:rsidRPr="002C3A7F">
        <w:rPr>
          <w:rFonts w:ascii="Tahoma" w:eastAsia="Times New Roman" w:hAnsi="Tahoma" w:cs="Tahoma"/>
          <w:i/>
          <w:iCs/>
          <w:sz w:val="20"/>
          <w:szCs w:val="20"/>
          <w:lang w:eastAsia="it-IT"/>
        </w:rPr>
        <w:t xml:space="preserve">) i pannelli solari, fotovoltaici, a servizio degli edifici, da realizzare al di fuori della zona A) di cui al </w:t>
      </w:r>
      <w:hyperlink r:id="rId26" w:history="1">
        <w:r w:rsidRPr="002C3A7F">
          <w:rPr>
            <w:rFonts w:ascii="Tahoma" w:eastAsia="Times New Roman" w:hAnsi="Tahoma" w:cs="Tahoma"/>
            <w:i/>
            <w:iCs/>
            <w:color w:val="0000FF"/>
            <w:sz w:val="20"/>
            <w:u w:val="single"/>
            <w:lang w:eastAsia="it-IT"/>
          </w:rPr>
          <w:t>decreto del Ministro per i lavori pubblici 2 aprile 1968, n. 1444</w:t>
        </w:r>
      </w:hyperlink>
      <w:r w:rsidRPr="002C3A7F">
        <w:rPr>
          <w:rFonts w:ascii="Tahoma" w:eastAsia="Times New Roman" w:hAnsi="Tahoma" w:cs="Tahoma"/>
          <w:i/>
          <w:iCs/>
          <w:sz w:val="20"/>
          <w:szCs w:val="20"/>
          <w:lang w:eastAsia="it-IT"/>
        </w:rPr>
        <w:t xml:space="preserve">; </w:t>
      </w:r>
      <w:r w:rsidRPr="002C3A7F">
        <w:rPr>
          <w:rFonts w:ascii="Tahoma" w:eastAsia="Times New Roman" w:hAnsi="Tahoma" w:cs="Tahoma"/>
          <w:i/>
          <w:iCs/>
          <w:sz w:val="20"/>
          <w:szCs w:val="20"/>
          <w:lang w:eastAsia="it-IT"/>
        </w:rPr>
        <w:br/>
      </w:r>
      <w:proofErr w:type="spellStart"/>
      <w:r w:rsidRPr="002C3A7F">
        <w:rPr>
          <w:rFonts w:ascii="Tahoma" w:eastAsia="Times New Roman" w:hAnsi="Tahoma" w:cs="Tahoma"/>
          <w:i/>
          <w:iCs/>
          <w:sz w:val="20"/>
          <w:szCs w:val="20"/>
          <w:lang w:eastAsia="it-IT"/>
        </w:rPr>
        <w:t>e-quinquies</w:t>
      </w:r>
      <w:proofErr w:type="spellEnd"/>
      <w:r w:rsidRPr="002C3A7F">
        <w:rPr>
          <w:rFonts w:ascii="Tahoma" w:eastAsia="Times New Roman" w:hAnsi="Tahoma" w:cs="Tahoma"/>
          <w:i/>
          <w:iCs/>
          <w:sz w:val="20"/>
          <w:szCs w:val="20"/>
          <w:lang w:eastAsia="it-IT"/>
        </w:rPr>
        <w:t xml:space="preserve">) le aree ludiche senza fini di lucro e gli elementi di arredo delle aree </w:t>
      </w:r>
      <w:proofErr w:type="spellStart"/>
      <w:r w:rsidRPr="002C3A7F">
        <w:rPr>
          <w:rFonts w:ascii="Tahoma" w:eastAsia="Times New Roman" w:hAnsi="Tahoma" w:cs="Tahoma"/>
          <w:i/>
          <w:iCs/>
          <w:sz w:val="20"/>
          <w:szCs w:val="20"/>
          <w:lang w:eastAsia="it-IT"/>
        </w:rPr>
        <w:t>pertinenziali</w:t>
      </w:r>
      <w:proofErr w:type="spellEnd"/>
      <w:r w:rsidRPr="002C3A7F">
        <w:rPr>
          <w:rFonts w:ascii="Tahoma" w:eastAsia="Times New Roman" w:hAnsi="Tahoma" w:cs="Tahoma"/>
          <w:i/>
          <w:iCs/>
          <w:sz w:val="20"/>
          <w:szCs w:val="20"/>
          <w:lang w:eastAsia="it-IT"/>
        </w:rPr>
        <w:t xml:space="preserve"> degli edifici.»</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4) i commi 2, 4, 5 e 7 sono abrogati; </w:t>
      </w:r>
      <w:r w:rsidRPr="002C3A7F">
        <w:rPr>
          <w:rFonts w:ascii="Tahoma" w:eastAsia="Times New Roman" w:hAnsi="Tahoma" w:cs="Tahoma"/>
          <w:sz w:val="20"/>
          <w:szCs w:val="20"/>
          <w:lang w:eastAsia="it-IT"/>
        </w:rPr>
        <w:br/>
      </w:r>
      <w:r w:rsidRPr="002C3A7F">
        <w:rPr>
          <w:rFonts w:ascii="Tahoma" w:eastAsia="Times New Roman" w:hAnsi="Tahoma" w:cs="Tahoma"/>
          <w:sz w:val="20"/>
          <w:szCs w:val="20"/>
          <w:lang w:eastAsia="it-IT"/>
        </w:rPr>
        <w:lastRenderedPageBreak/>
        <w:t xml:space="preserve">5) al comma 6, lettera a), le parole: </w:t>
      </w:r>
      <w:r w:rsidRPr="002C3A7F">
        <w:rPr>
          <w:rFonts w:ascii="Tahoma" w:eastAsia="Times New Roman" w:hAnsi="Tahoma" w:cs="Tahoma"/>
          <w:i/>
          <w:iCs/>
          <w:sz w:val="20"/>
          <w:szCs w:val="20"/>
          <w:lang w:eastAsia="it-IT"/>
        </w:rPr>
        <w:t>«dai commi 1 e 2»</w:t>
      </w:r>
      <w:r w:rsidRPr="002C3A7F">
        <w:rPr>
          <w:rFonts w:ascii="Tahoma" w:eastAsia="Times New Roman" w:hAnsi="Tahoma" w:cs="Tahoma"/>
          <w:sz w:val="20"/>
          <w:szCs w:val="20"/>
          <w:lang w:eastAsia="it-IT"/>
        </w:rPr>
        <w:t xml:space="preserve"> sono sostituite con le seguenti: </w:t>
      </w:r>
      <w:r w:rsidRPr="002C3A7F">
        <w:rPr>
          <w:rFonts w:ascii="Tahoma" w:eastAsia="Times New Roman" w:hAnsi="Tahoma" w:cs="Tahoma"/>
          <w:i/>
          <w:iCs/>
          <w:sz w:val="20"/>
          <w:szCs w:val="20"/>
          <w:lang w:eastAsia="it-IT"/>
        </w:rPr>
        <w:t xml:space="preserve">«dal comma 1, esclusi gli interventi di cui all'articolo 10, comma 1, soggetti a permesso di costruire e gli interventi di cui all'articolo 23, soggetti a segnalazione certificata di </w:t>
      </w:r>
      <w:proofErr w:type="spellStart"/>
      <w:r w:rsidRPr="002C3A7F">
        <w:rPr>
          <w:rFonts w:ascii="Tahoma" w:eastAsia="Times New Roman" w:hAnsi="Tahoma" w:cs="Tahoma"/>
          <w:i/>
          <w:iCs/>
          <w:sz w:val="20"/>
          <w:szCs w:val="20"/>
          <w:lang w:eastAsia="it-IT"/>
        </w:rPr>
        <w:t>inzio</w:t>
      </w:r>
      <w:proofErr w:type="spellEnd"/>
      <w:r w:rsidRPr="002C3A7F">
        <w:rPr>
          <w:rFonts w:ascii="Tahoma" w:eastAsia="Times New Roman" w:hAnsi="Tahoma" w:cs="Tahoma"/>
          <w:i/>
          <w:iCs/>
          <w:sz w:val="20"/>
          <w:szCs w:val="20"/>
          <w:lang w:eastAsia="it-IT"/>
        </w:rPr>
        <w:t xml:space="preserve"> attività in alternativa al permesso di costruire;»</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c) dopo l'articolo 6 è inserito il seguente:</w:t>
      </w:r>
      <w:r w:rsidRPr="002C3A7F">
        <w:rPr>
          <w:rFonts w:ascii="Tahoma" w:eastAsia="Times New Roman" w:hAnsi="Tahoma" w:cs="Tahoma"/>
          <w:sz w:val="20"/>
          <w:szCs w:val="20"/>
          <w:lang w:eastAsia="it-IT"/>
        </w:rPr>
        <w:br/>
      </w:r>
      <w:r w:rsidRPr="002C3A7F">
        <w:rPr>
          <w:rFonts w:ascii="Tahoma" w:eastAsia="Times New Roman" w:hAnsi="Tahoma" w:cs="Tahoma"/>
          <w:i/>
          <w:iCs/>
          <w:sz w:val="20"/>
          <w:szCs w:val="20"/>
          <w:lang w:eastAsia="it-IT"/>
        </w:rPr>
        <w:t>«</w:t>
      </w:r>
      <w:hyperlink r:id="rId27" w:anchor="006-bis" w:history="1">
        <w:r w:rsidRPr="002C3A7F">
          <w:rPr>
            <w:rFonts w:ascii="Tahoma" w:eastAsia="Times New Roman" w:hAnsi="Tahoma" w:cs="Tahoma"/>
            <w:i/>
            <w:iCs/>
            <w:color w:val="0000FF"/>
            <w:sz w:val="20"/>
            <w:u w:val="single"/>
            <w:lang w:eastAsia="it-IT"/>
          </w:rPr>
          <w:t>Art. 6-bis</w:t>
        </w:r>
      </w:hyperlink>
      <w:r w:rsidRPr="002C3A7F">
        <w:rPr>
          <w:rFonts w:ascii="Tahoma" w:eastAsia="Times New Roman" w:hAnsi="Tahoma" w:cs="Tahoma"/>
          <w:i/>
          <w:iCs/>
          <w:sz w:val="20"/>
          <w:szCs w:val="20"/>
          <w:lang w:eastAsia="it-IT"/>
        </w:rPr>
        <w:t>. (Interventi subordinati a comunicazione di inizio lavori asseverata).</w:t>
      </w:r>
      <w:r w:rsidRPr="002C3A7F">
        <w:rPr>
          <w:rFonts w:ascii="Tahoma" w:eastAsia="Times New Roman" w:hAnsi="Tahoma" w:cs="Tahoma"/>
          <w:i/>
          <w:iCs/>
          <w:sz w:val="20"/>
          <w:szCs w:val="20"/>
          <w:lang w:eastAsia="it-IT"/>
        </w:rPr>
        <w:br/>
        <w:t xml:space="preserve">- 1. Gli interventi non riconducibili all'elenco di cui agli articoli 6, 10 e 22, sono realizzabili previa comunicazione, anche per via telematica, dell'inizio dei lavori da parte dell'interessato all'amministrazione competente, fatte salve le prescrizioni degli strumenti urbanistici, dei regolamenti edilizi e della disciplina </w:t>
      </w:r>
      <w:proofErr w:type="spellStart"/>
      <w:r w:rsidRPr="002C3A7F">
        <w:rPr>
          <w:rFonts w:ascii="Tahoma" w:eastAsia="Times New Roman" w:hAnsi="Tahoma" w:cs="Tahoma"/>
          <w:i/>
          <w:iCs/>
          <w:sz w:val="20"/>
          <w:szCs w:val="20"/>
          <w:lang w:eastAsia="it-IT"/>
        </w:rPr>
        <w:t>urbanistico-edilizia</w:t>
      </w:r>
      <w:proofErr w:type="spellEnd"/>
      <w:r w:rsidRPr="002C3A7F">
        <w:rPr>
          <w:rFonts w:ascii="Tahoma" w:eastAsia="Times New Roman" w:hAnsi="Tahoma" w:cs="Tahoma"/>
          <w:i/>
          <w:iCs/>
          <w:sz w:val="20"/>
          <w:szCs w:val="20"/>
          <w:lang w:eastAsia="it-IT"/>
        </w:rPr>
        <w:t xml:space="preserve"> vigente, e comunque nel rispetto delle altre normative di settore aventi incidenza sulla disciplina dell'attività edilizia e, in particolare, delle norme antisismiche, di sicurezza, antincendio, igienico-sanitarie, di quelle relative all'efficienza energetica, di tutela dal rischio idrogeologico, nonché delle disposizioni contenute nel codice dei beni culturali e del paesaggio, di cui al </w:t>
      </w:r>
      <w:hyperlink r:id="rId28" w:history="1">
        <w:r w:rsidRPr="002C3A7F">
          <w:rPr>
            <w:rFonts w:ascii="Tahoma" w:eastAsia="Times New Roman" w:hAnsi="Tahoma" w:cs="Tahoma"/>
            <w:i/>
            <w:iCs/>
            <w:color w:val="0000FF"/>
            <w:sz w:val="20"/>
            <w:u w:val="single"/>
            <w:lang w:eastAsia="it-IT"/>
          </w:rPr>
          <w:t>decreto legislativo 22 gennaio 2004, n. 42</w:t>
        </w:r>
      </w:hyperlink>
      <w:r w:rsidRPr="002C3A7F">
        <w:rPr>
          <w:rFonts w:ascii="Tahoma" w:eastAsia="Times New Roman" w:hAnsi="Tahoma" w:cs="Tahoma"/>
          <w:i/>
          <w:iCs/>
          <w:sz w:val="20"/>
          <w:szCs w:val="20"/>
          <w:lang w:eastAsia="it-IT"/>
        </w:rPr>
        <w:t xml:space="preserve">. </w:t>
      </w:r>
      <w:r w:rsidRPr="002C3A7F">
        <w:rPr>
          <w:rFonts w:ascii="Tahoma" w:eastAsia="Times New Roman" w:hAnsi="Tahoma" w:cs="Tahoma"/>
          <w:i/>
          <w:iCs/>
          <w:sz w:val="20"/>
          <w:szCs w:val="20"/>
          <w:lang w:eastAsia="it-IT"/>
        </w:rPr>
        <w:br/>
        <w:t xml:space="preserve">2. L'interessato trasmette all'amministrazione comunale l'elaborato progettuale e la comunicazione di inizio dei lavori asseverata da un tecnico abilitato, il quale attesta, sotto la propria responsabilità, che i lavori sono conformi agli strumenti urbanistici approvati e ai regolamenti edilizi vigenti, nonché che sono compatibili con la normativa in materia sismica e con quella sul rendimento energetico nell'edilizia e che non vi è interessamento delle parti strutturali dell'edificio; la comunicazione contiene, altresì, i dati identificativi dell'impresa alla quale si intende affidare la realizzazione dei lavori. </w:t>
      </w:r>
      <w:r w:rsidRPr="002C3A7F">
        <w:rPr>
          <w:rFonts w:ascii="Tahoma" w:eastAsia="Times New Roman" w:hAnsi="Tahoma" w:cs="Tahoma"/>
          <w:i/>
          <w:iCs/>
          <w:sz w:val="20"/>
          <w:szCs w:val="20"/>
          <w:lang w:eastAsia="it-IT"/>
        </w:rPr>
        <w:br/>
        <w:t xml:space="preserve">3. Per gli interventi soggetti a CILA, ove la comunicazione di fine lavori sia accompagnata dalla prescritta documentazione per la variazione catastale, quest'ultima è tempestivamente inoltrata da parte dell'amministrazione comunale ai competenti uffici dell'Agenzia delle entrate. </w:t>
      </w:r>
      <w:r w:rsidRPr="002C3A7F">
        <w:rPr>
          <w:rFonts w:ascii="Tahoma" w:eastAsia="Times New Roman" w:hAnsi="Tahoma" w:cs="Tahoma"/>
          <w:i/>
          <w:iCs/>
          <w:sz w:val="20"/>
          <w:szCs w:val="20"/>
          <w:lang w:eastAsia="it-IT"/>
        </w:rPr>
        <w:br/>
        <w:t xml:space="preserve">4. Le regioni a statuto ordinario: </w:t>
      </w:r>
      <w:r w:rsidRPr="002C3A7F">
        <w:rPr>
          <w:rFonts w:ascii="Tahoma" w:eastAsia="Times New Roman" w:hAnsi="Tahoma" w:cs="Tahoma"/>
          <w:i/>
          <w:iCs/>
          <w:sz w:val="20"/>
          <w:szCs w:val="20"/>
          <w:lang w:eastAsia="it-IT"/>
        </w:rPr>
        <w:br/>
        <w:t xml:space="preserve">a) possono estendere la disciplina di cui al presente articolo a interventi edilizi ulteriori rispetto a quelli previsti dal comma 1; </w:t>
      </w:r>
      <w:r w:rsidRPr="002C3A7F">
        <w:rPr>
          <w:rFonts w:ascii="Tahoma" w:eastAsia="Times New Roman" w:hAnsi="Tahoma" w:cs="Tahoma"/>
          <w:i/>
          <w:iCs/>
          <w:sz w:val="20"/>
          <w:szCs w:val="20"/>
          <w:lang w:eastAsia="it-IT"/>
        </w:rPr>
        <w:br/>
        <w:t xml:space="preserve">b) disciplinano le modalità di effettuazione dei controlli, anche a campione e prevedendo sopralluoghi in loco. </w:t>
      </w:r>
      <w:r w:rsidRPr="002C3A7F">
        <w:rPr>
          <w:rFonts w:ascii="Tahoma" w:eastAsia="Times New Roman" w:hAnsi="Tahoma" w:cs="Tahoma"/>
          <w:i/>
          <w:iCs/>
          <w:sz w:val="20"/>
          <w:szCs w:val="20"/>
          <w:lang w:eastAsia="it-IT"/>
        </w:rPr>
        <w:br/>
        <w:t>5. La mancata comunicazione asseverata dell'inizio dei lavori comporta la sanzione pecuniaria pari a 1.000 euro. Tale sanzione è ridotta di due terzi se la comunicazione è effettuata spontaneamente quando l'intervento è in corso di esecuzione.»</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d) all'</w:t>
      </w:r>
      <w:hyperlink r:id="rId29" w:anchor="020" w:history="1">
        <w:r w:rsidRPr="002C3A7F">
          <w:rPr>
            <w:rFonts w:ascii="Tahoma" w:eastAsia="Times New Roman" w:hAnsi="Tahoma" w:cs="Tahoma"/>
            <w:color w:val="0000FF"/>
            <w:sz w:val="20"/>
            <w:u w:val="single"/>
            <w:lang w:eastAsia="it-IT"/>
          </w:rPr>
          <w:t>articolo 20</w:t>
        </w:r>
      </w:hyperlink>
      <w:r w:rsidRPr="002C3A7F">
        <w:rPr>
          <w:rFonts w:ascii="Tahoma" w:eastAsia="Times New Roman" w:hAnsi="Tahoma" w:cs="Tahoma"/>
          <w:sz w:val="20"/>
          <w:szCs w:val="20"/>
          <w:lang w:eastAsia="it-IT"/>
        </w:rPr>
        <w:t xml:space="preserve">: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al comma 1, le parole </w:t>
      </w:r>
      <w:r w:rsidRPr="002C3A7F">
        <w:rPr>
          <w:rFonts w:ascii="Tahoma" w:eastAsia="Times New Roman" w:hAnsi="Tahoma" w:cs="Tahoma"/>
          <w:i/>
          <w:iCs/>
          <w:sz w:val="20"/>
          <w:szCs w:val="20"/>
          <w:lang w:eastAsia="it-IT"/>
        </w:rPr>
        <w:t>«nel caso in cui la verifica in ordine a tale conformità non comporti valutazioni tecnico-discrezionali»</w:t>
      </w:r>
      <w:r w:rsidRPr="002C3A7F">
        <w:rPr>
          <w:rFonts w:ascii="Tahoma" w:eastAsia="Times New Roman" w:hAnsi="Tahoma" w:cs="Tahoma"/>
          <w:sz w:val="20"/>
          <w:szCs w:val="20"/>
          <w:lang w:eastAsia="it-IT"/>
        </w:rPr>
        <w:t xml:space="preserve"> sono soppresse; </w:t>
      </w:r>
      <w:r w:rsidRPr="002C3A7F">
        <w:rPr>
          <w:rFonts w:ascii="Tahoma" w:eastAsia="Times New Roman" w:hAnsi="Tahoma" w:cs="Tahoma"/>
          <w:sz w:val="20"/>
          <w:szCs w:val="20"/>
          <w:lang w:eastAsia="it-IT"/>
        </w:rPr>
        <w:br/>
        <w:t xml:space="preserve">2) dopo il comma 1 è inserito il seguente: </w:t>
      </w:r>
      <w:r w:rsidRPr="002C3A7F">
        <w:rPr>
          <w:rFonts w:ascii="Tahoma" w:eastAsia="Times New Roman" w:hAnsi="Tahoma" w:cs="Tahoma"/>
          <w:i/>
          <w:iCs/>
          <w:sz w:val="20"/>
          <w:szCs w:val="20"/>
          <w:lang w:eastAsia="it-IT"/>
        </w:rPr>
        <w:t>«1-bis. Con decreto del Ministro della salute, da adottarsi, previa intesa in Conferenza unificata, entro 90 giorni dall'entrata in vigore della presente disposizione, sono definiti i requisiti igienico-sanitari di carattere prestazionale degli edifici.»</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e) il Capo III è così </w:t>
      </w:r>
      <w:proofErr w:type="spellStart"/>
      <w:r w:rsidRPr="002C3A7F">
        <w:rPr>
          <w:rFonts w:ascii="Tahoma" w:eastAsia="Times New Roman" w:hAnsi="Tahoma" w:cs="Tahoma"/>
          <w:sz w:val="20"/>
          <w:szCs w:val="20"/>
          <w:lang w:eastAsia="it-IT"/>
        </w:rPr>
        <w:t>ridenominato</w:t>
      </w:r>
      <w:proofErr w:type="spellEnd"/>
      <w:r w:rsidRPr="002C3A7F">
        <w:rPr>
          <w:rFonts w:ascii="Tahoma" w:eastAsia="Times New Roman" w:hAnsi="Tahoma" w:cs="Tahoma"/>
          <w:sz w:val="20"/>
          <w:szCs w:val="20"/>
          <w:lang w:eastAsia="it-IT"/>
        </w:rPr>
        <w:t xml:space="preserve">: </w:t>
      </w:r>
      <w:r w:rsidRPr="002C3A7F">
        <w:rPr>
          <w:rFonts w:ascii="Tahoma" w:eastAsia="Times New Roman" w:hAnsi="Tahoma" w:cs="Tahoma"/>
          <w:i/>
          <w:iCs/>
          <w:sz w:val="20"/>
          <w:szCs w:val="20"/>
          <w:lang w:eastAsia="it-IT"/>
        </w:rPr>
        <w:t>«Segnalazione certificata di inizio di attività»</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f) all'</w:t>
      </w:r>
      <w:hyperlink r:id="rId30" w:anchor="022" w:history="1">
        <w:r w:rsidRPr="002C3A7F">
          <w:rPr>
            <w:rFonts w:ascii="Tahoma" w:eastAsia="Times New Roman" w:hAnsi="Tahoma" w:cs="Tahoma"/>
            <w:color w:val="0000FF"/>
            <w:sz w:val="20"/>
            <w:u w:val="single"/>
            <w:lang w:eastAsia="it-IT"/>
          </w:rPr>
          <w:t>articolo 22</w:t>
        </w:r>
      </w:hyperlink>
      <w:r w:rsidRPr="002C3A7F">
        <w:rPr>
          <w:rFonts w:ascii="Tahoma" w:eastAsia="Times New Roman" w:hAnsi="Tahoma" w:cs="Tahoma"/>
          <w:sz w:val="20"/>
          <w:szCs w:val="20"/>
          <w:lang w:eastAsia="it-IT"/>
        </w:rPr>
        <w:t xml:space="preserve">: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la rubrica è sostituita dalla seguente: </w:t>
      </w:r>
      <w:r w:rsidRPr="002C3A7F">
        <w:rPr>
          <w:rFonts w:ascii="Tahoma" w:eastAsia="Times New Roman" w:hAnsi="Tahoma" w:cs="Tahoma"/>
          <w:i/>
          <w:iCs/>
          <w:sz w:val="20"/>
          <w:szCs w:val="20"/>
          <w:lang w:eastAsia="it-IT"/>
        </w:rPr>
        <w:t>«Interventi subordinati a segnalazione certificata di inizio di attività»</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2) il comma 1 è sostituito dal seguente: </w:t>
      </w:r>
      <w:r w:rsidRPr="002C3A7F">
        <w:rPr>
          <w:rFonts w:ascii="Tahoma" w:eastAsia="Times New Roman" w:hAnsi="Tahoma" w:cs="Tahoma"/>
          <w:sz w:val="20"/>
          <w:szCs w:val="20"/>
          <w:lang w:eastAsia="it-IT"/>
        </w:rPr>
        <w:br/>
      </w:r>
      <w:r w:rsidRPr="002C3A7F">
        <w:rPr>
          <w:rFonts w:ascii="Tahoma" w:eastAsia="Times New Roman" w:hAnsi="Tahoma" w:cs="Tahoma"/>
          <w:i/>
          <w:iCs/>
          <w:sz w:val="20"/>
          <w:szCs w:val="20"/>
          <w:lang w:eastAsia="it-IT"/>
        </w:rPr>
        <w:t>«1. Sono realizzabili mediante la segnalazione certificata di inizio di attività di cui all'</w:t>
      </w:r>
      <w:hyperlink r:id="rId31" w:anchor="19" w:history="1">
        <w:r w:rsidRPr="002C3A7F">
          <w:rPr>
            <w:rFonts w:ascii="Tahoma" w:eastAsia="Times New Roman" w:hAnsi="Tahoma" w:cs="Tahoma"/>
            <w:i/>
            <w:iCs/>
            <w:color w:val="0000FF"/>
            <w:sz w:val="20"/>
            <w:u w:val="single"/>
            <w:lang w:eastAsia="it-IT"/>
          </w:rPr>
          <w:t>articolo 19 della legge 7 agosto 1990, n. 241</w:t>
        </w:r>
      </w:hyperlink>
      <w:r w:rsidRPr="002C3A7F">
        <w:rPr>
          <w:rFonts w:ascii="Tahoma" w:eastAsia="Times New Roman" w:hAnsi="Tahoma" w:cs="Tahoma"/>
          <w:i/>
          <w:iCs/>
          <w:sz w:val="20"/>
          <w:szCs w:val="20"/>
          <w:lang w:eastAsia="it-IT"/>
        </w:rPr>
        <w:t xml:space="preserve">, nonché in conformità alle previsioni degli strumenti urbanistici, dei regolamenti edilizi e della disciplina </w:t>
      </w:r>
      <w:proofErr w:type="spellStart"/>
      <w:r w:rsidRPr="002C3A7F">
        <w:rPr>
          <w:rFonts w:ascii="Tahoma" w:eastAsia="Times New Roman" w:hAnsi="Tahoma" w:cs="Tahoma"/>
          <w:i/>
          <w:iCs/>
          <w:sz w:val="20"/>
          <w:szCs w:val="20"/>
          <w:lang w:eastAsia="it-IT"/>
        </w:rPr>
        <w:t>urbanistico-edilizia</w:t>
      </w:r>
      <w:proofErr w:type="spellEnd"/>
      <w:r w:rsidRPr="002C3A7F">
        <w:rPr>
          <w:rFonts w:ascii="Tahoma" w:eastAsia="Times New Roman" w:hAnsi="Tahoma" w:cs="Tahoma"/>
          <w:i/>
          <w:iCs/>
          <w:sz w:val="20"/>
          <w:szCs w:val="20"/>
          <w:lang w:eastAsia="it-IT"/>
        </w:rPr>
        <w:t xml:space="preserve"> vigente: </w:t>
      </w:r>
      <w:r w:rsidRPr="002C3A7F">
        <w:rPr>
          <w:rFonts w:ascii="Tahoma" w:eastAsia="Times New Roman" w:hAnsi="Tahoma" w:cs="Tahoma"/>
          <w:i/>
          <w:iCs/>
          <w:sz w:val="20"/>
          <w:szCs w:val="20"/>
          <w:lang w:eastAsia="it-IT"/>
        </w:rPr>
        <w:br/>
        <w:t xml:space="preserve">a) gli interventi di manutenzione straordinaria di cui all'articolo 3, comma 1, lettera b), qualora riguardino le parti strutturali dell'edificio; </w:t>
      </w:r>
      <w:r w:rsidRPr="002C3A7F">
        <w:rPr>
          <w:rFonts w:ascii="Tahoma" w:eastAsia="Times New Roman" w:hAnsi="Tahoma" w:cs="Tahoma"/>
          <w:i/>
          <w:iCs/>
          <w:sz w:val="20"/>
          <w:szCs w:val="20"/>
          <w:lang w:eastAsia="it-IT"/>
        </w:rPr>
        <w:br/>
        <w:t xml:space="preserve">b) gli interventi di restauro e di risanamento conservativo di cui all'articolo 3, comma 1, lettera c), qualora riguardino le parti strutturali dell'edificio; </w:t>
      </w:r>
      <w:r w:rsidRPr="002C3A7F">
        <w:rPr>
          <w:rFonts w:ascii="Tahoma" w:eastAsia="Times New Roman" w:hAnsi="Tahoma" w:cs="Tahoma"/>
          <w:i/>
          <w:iCs/>
          <w:sz w:val="20"/>
          <w:szCs w:val="20"/>
          <w:lang w:eastAsia="it-IT"/>
        </w:rPr>
        <w:br/>
        <w:t>c) gli interventi di ristrutturazione edilizia di cui all'articolo 3, comma 1, lettera d), diversi da quelli indicati nell'articolo 10, comma 1, lettera c).»</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3) al comma 2, secondo periodo, le parole </w:t>
      </w:r>
      <w:r w:rsidRPr="002C3A7F">
        <w:rPr>
          <w:rFonts w:ascii="Tahoma" w:eastAsia="Times New Roman" w:hAnsi="Tahoma" w:cs="Tahoma"/>
          <w:i/>
          <w:iCs/>
          <w:sz w:val="20"/>
          <w:szCs w:val="20"/>
          <w:lang w:eastAsia="it-IT"/>
        </w:rPr>
        <w:t>«del rilascio del certificato di agibilità»</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«dell'agibilità»</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4) i commi 3 e 5 sono abrogati; </w:t>
      </w:r>
      <w:r w:rsidRPr="002C3A7F">
        <w:rPr>
          <w:rFonts w:ascii="Tahoma" w:eastAsia="Times New Roman" w:hAnsi="Tahoma" w:cs="Tahoma"/>
          <w:sz w:val="20"/>
          <w:szCs w:val="20"/>
          <w:lang w:eastAsia="it-IT"/>
        </w:rPr>
        <w:br/>
        <w:t xml:space="preserve">5) al comma 6, le parole </w:t>
      </w:r>
      <w:r w:rsidRPr="002C3A7F">
        <w:rPr>
          <w:rFonts w:ascii="Tahoma" w:eastAsia="Times New Roman" w:hAnsi="Tahoma" w:cs="Tahoma"/>
          <w:i/>
          <w:iCs/>
          <w:sz w:val="20"/>
          <w:szCs w:val="20"/>
          <w:lang w:eastAsia="it-IT"/>
        </w:rPr>
        <w:t>«di cui ai commi 1, 2 e 3»</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«di cui al presente Capo»</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r>
      <w:r w:rsidRPr="002C3A7F">
        <w:rPr>
          <w:rFonts w:ascii="Tahoma" w:eastAsia="Times New Roman" w:hAnsi="Tahoma" w:cs="Tahoma"/>
          <w:sz w:val="20"/>
          <w:szCs w:val="20"/>
          <w:lang w:eastAsia="it-IT"/>
        </w:rPr>
        <w:lastRenderedPageBreak/>
        <w:t xml:space="preserve">6) al comma 7, le parole </w:t>
      </w:r>
      <w:r w:rsidRPr="002C3A7F">
        <w:rPr>
          <w:rFonts w:ascii="Tahoma" w:eastAsia="Times New Roman" w:hAnsi="Tahoma" w:cs="Tahoma"/>
          <w:i/>
          <w:iCs/>
          <w:sz w:val="20"/>
          <w:szCs w:val="20"/>
          <w:lang w:eastAsia="it-IT"/>
        </w:rPr>
        <w:t>«di cui ai commi 1 e 2»</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«di cui al presente Capo»</w:t>
      </w:r>
      <w:r w:rsidRPr="002C3A7F">
        <w:rPr>
          <w:rFonts w:ascii="Tahoma" w:eastAsia="Times New Roman" w:hAnsi="Tahoma" w:cs="Tahoma"/>
          <w:sz w:val="20"/>
          <w:szCs w:val="20"/>
          <w:lang w:eastAsia="it-IT"/>
        </w:rPr>
        <w:t xml:space="preserve"> e le parole </w:t>
      </w:r>
      <w:r w:rsidRPr="002C3A7F">
        <w:rPr>
          <w:rFonts w:ascii="Tahoma" w:eastAsia="Times New Roman" w:hAnsi="Tahoma" w:cs="Tahoma"/>
          <w:i/>
          <w:iCs/>
          <w:sz w:val="20"/>
          <w:szCs w:val="20"/>
          <w:lang w:eastAsia="it-IT"/>
        </w:rPr>
        <w:t>«dal secondo periodo del comma 5»</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«dall'ultimo periodo del comma 1 dell'articolo 23»</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g) all'</w:t>
      </w:r>
      <w:hyperlink r:id="rId32" w:anchor="023" w:history="1">
        <w:r w:rsidRPr="002C3A7F">
          <w:rPr>
            <w:rFonts w:ascii="Tahoma" w:eastAsia="Times New Roman" w:hAnsi="Tahoma" w:cs="Tahoma"/>
            <w:color w:val="0000FF"/>
            <w:sz w:val="20"/>
            <w:u w:val="single"/>
            <w:lang w:eastAsia="it-IT"/>
          </w:rPr>
          <w:t>articolo 23</w:t>
        </w:r>
      </w:hyperlink>
      <w:r w:rsidRPr="002C3A7F">
        <w:rPr>
          <w:rFonts w:ascii="Tahoma" w:eastAsia="Times New Roman" w:hAnsi="Tahoma" w:cs="Tahoma"/>
          <w:sz w:val="20"/>
          <w:szCs w:val="20"/>
          <w:lang w:eastAsia="it-IT"/>
        </w:rPr>
        <w:t xml:space="preserve">: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la rubrica è sostituita dalla seguente: </w:t>
      </w:r>
      <w:r w:rsidRPr="002C3A7F">
        <w:rPr>
          <w:rFonts w:ascii="Tahoma" w:eastAsia="Times New Roman" w:hAnsi="Tahoma" w:cs="Tahoma"/>
          <w:i/>
          <w:iCs/>
          <w:sz w:val="20"/>
          <w:szCs w:val="20"/>
          <w:lang w:eastAsia="it-IT"/>
        </w:rPr>
        <w:t>«Interventi subordinati a segnalazione certificata di inizio di attività in alternativa al permesso di costruire»</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2) prima del comma 1 è inserito il seguente: </w:t>
      </w:r>
      <w:r w:rsidRPr="002C3A7F">
        <w:rPr>
          <w:rFonts w:ascii="Tahoma" w:eastAsia="Times New Roman" w:hAnsi="Tahoma" w:cs="Tahoma"/>
          <w:sz w:val="20"/>
          <w:szCs w:val="20"/>
          <w:lang w:eastAsia="it-IT"/>
        </w:rPr>
        <w:br/>
      </w:r>
      <w:r w:rsidRPr="002C3A7F">
        <w:rPr>
          <w:rFonts w:ascii="Tahoma" w:eastAsia="Times New Roman" w:hAnsi="Tahoma" w:cs="Tahoma"/>
          <w:i/>
          <w:iCs/>
          <w:sz w:val="20"/>
          <w:szCs w:val="20"/>
          <w:lang w:eastAsia="it-IT"/>
        </w:rPr>
        <w:t xml:space="preserve">«01. In alternativa al permesso di costruire, possono essere realizzati mediante segnalazione certificata di inizio di attività: </w:t>
      </w:r>
      <w:r w:rsidRPr="002C3A7F">
        <w:rPr>
          <w:rFonts w:ascii="Tahoma" w:eastAsia="Times New Roman" w:hAnsi="Tahoma" w:cs="Tahoma"/>
          <w:i/>
          <w:iCs/>
          <w:sz w:val="20"/>
          <w:szCs w:val="20"/>
          <w:lang w:eastAsia="it-IT"/>
        </w:rPr>
        <w:br/>
        <w:t xml:space="preserve">a) gli interventi di ristrutturazione di cui all'articolo 10, comma 1, lettera c); </w:t>
      </w:r>
      <w:r w:rsidRPr="002C3A7F">
        <w:rPr>
          <w:rFonts w:ascii="Tahoma" w:eastAsia="Times New Roman" w:hAnsi="Tahoma" w:cs="Tahoma"/>
          <w:i/>
          <w:iCs/>
          <w:sz w:val="20"/>
          <w:szCs w:val="20"/>
          <w:lang w:eastAsia="it-IT"/>
        </w:rPr>
        <w:br/>
        <w:t xml:space="preserve">b) gli 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esplicitamente dichiarata dal competente organo comunale in sede di approvazione degli stessi piani o di ricognizione di quelli vigenti; qualora i piani attuativi risultino approvati anteriormente all'entrata in vigore della </w:t>
      </w:r>
      <w:hyperlink r:id="rId33" w:history="1">
        <w:r w:rsidRPr="002C3A7F">
          <w:rPr>
            <w:rFonts w:ascii="Tahoma" w:eastAsia="Times New Roman" w:hAnsi="Tahoma" w:cs="Tahoma"/>
            <w:i/>
            <w:iCs/>
            <w:color w:val="0000FF"/>
            <w:sz w:val="20"/>
            <w:u w:val="single"/>
            <w:lang w:eastAsia="it-IT"/>
          </w:rPr>
          <w:t>legge 21 dicembre 2001, n. 443</w:t>
        </w:r>
      </w:hyperlink>
      <w:r w:rsidRPr="002C3A7F">
        <w:rPr>
          <w:rFonts w:ascii="Tahoma" w:eastAsia="Times New Roman" w:hAnsi="Tahoma" w:cs="Tahoma"/>
          <w:i/>
          <w:iCs/>
          <w:sz w:val="20"/>
          <w:szCs w:val="20"/>
          <w:lang w:eastAsia="it-IT"/>
        </w:rPr>
        <w:t xml:space="preserve">, il relativo atto di ricognizione deve avvenire entro trenta giorni dalla richiesta degli interessati; in mancanza si prescinde dall'atto di ricognizione, purché il progetto di costruzione venga accompagnato da apposita relazione tecnica nella quale venga asseverata l'esistenza di piani attuativi con le caratteristiche sopra menzionate; </w:t>
      </w:r>
      <w:r w:rsidRPr="002C3A7F">
        <w:rPr>
          <w:rFonts w:ascii="Tahoma" w:eastAsia="Times New Roman" w:hAnsi="Tahoma" w:cs="Tahoma"/>
          <w:i/>
          <w:iCs/>
          <w:sz w:val="20"/>
          <w:szCs w:val="20"/>
          <w:lang w:eastAsia="it-IT"/>
        </w:rPr>
        <w:br/>
        <w:t xml:space="preserve">c) gli interventi di nuova costruzione qualora siano in diretta esecuzione di strumenti urbanistici generali recanti precise disposizioni plano-volumetriche. </w:t>
      </w:r>
      <w:r w:rsidRPr="002C3A7F">
        <w:rPr>
          <w:rFonts w:ascii="Tahoma" w:eastAsia="Times New Roman" w:hAnsi="Tahoma" w:cs="Tahoma"/>
          <w:i/>
          <w:iCs/>
          <w:sz w:val="20"/>
          <w:szCs w:val="20"/>
          <w:lang w:eastAsia="it-IT"/>
        </w:rPr>
        <w:br/>
        <w:t>Gli interventi di cui alle lettere precedenti sono soggetti al contributo di costruzione ai sensi dell'</w:t>
      </w:r>
      <w:hyperlink r:id="rId34" w:anchor="016" w:history="1">
        <w:r w:rsidRPr="002C3A7F">
          <w:rPr>
            <w:rFonts w:ascii="Tahoma" w:eastAsia="Times New Roman" w:hAnsi="Tahoma" w:cs="Tahoma"/>
            <w:i/>
            <w:iCs/>
            <w:color w:val="0000FF"/>
            <w:sz w:val="20"/>
            <w:u w:val="single"/>
            <w:lang w:eastAsia="it-IT"/>
          </w:rPr>
          <w:t>articolo 16</w:t>
        </w:r>
      </w:hyperlink>
      <w:r w:rsidRPr="002C3A7F">
        <w:rPr>
          <w:rFonts w:ascii="Tahoma" w:eastAsia="Times New Roman" w:hAnsi="Tahoma" w:cs="Tahoma"/>
          <w:i/>
          <w:iCs/>
          <w:sz w:val="20"/>
          <w:szCs w:val="20"/>
          <w:lang w:eastAsia="it-IT"/>
        </w:rPr>
        <w:t>. Le regioni possono individuare con legge gli altri interventi soggetti a segnalazione certificata di inizio attività, diversi da quelli di cui alle lettere precedenti, assoggettati al contributo di costruzione definendo criteri e parametri per la relativa determinazione.»</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3) ai commi 1, 2, 4, 5 e 7 le parole: </w:t>
      </w:r>
      <w:r w:rsidRPr="002C3A7F">
        <w:rPr>
          <w:rFonts w:ascii="Tahoma" w:eastAsia="Times New Roman" w:hAnsi="Tahoma" w:cs="Tahoma"/>
          <w:i/>
          <w:iCs/>
          <w:sz w:val="20"/>
          <w:szCs w:val="20"/>
          <w:lang w:eastAsia="it-IT"/>
        </w:rPr>
        <w:t>«denuncia di inizio attività»</w:t>
      </w:r>
      <w:r w:rsidRPr="002C3A7F">
        <w:rPr>
          <w:rFonts w:ascii="Tahoma" w:eastAsia="Times New Roman" w:hAnsi="Tahoma" w:cs="Tahoma"/>
          <w:sz w:val="20"/>
          <w:szCs w:val="20"/>
          <w:lang w:eastAsia="it-IT"/>
        </w:rPr>
        <w:t xml:space="preserve"> e </w:t>
      </w:r>
      <w:r w:rsidRPr="002C3A7F">
        <w:rPr>
          <w:rFonts w:ascii="Tahoma" w:eastAsia="Times New Roman" w:hAnsi="Tahoma" w:cs="Tahoma"/>
          <w:i/>
          <w:iCs/>
          <w:sz w:val="20"/>
          <w:szCs w:val="20"/>
          <w:lang w:eastAsia="it-IT"/>
        </w:rPr>
        <w:t>«denuncia»</w:t>
      </w:r>
      <w:r w:rsidRPr="002C3A7F">
        <w:rPr>
          <w:rFonts w:ascii="Tahoma" w:eastAsia="Times New Roman" w:hAnsi="Tahoma" w:cs="Tahoma"/>
          <w:sz w:val="20"/>
          <w:szCs w:val="20"/>
          <w:lang w:eastAsia="it-IT"/>
        </w:rPr>
        <w:t xml:space="preserve"> sono sostituite, rispettivamente, dalle seguenti: </w:t>
      </w:r>
      <w:r w:rsidRPr="002C3A7F">
        <w:rPr>
          <w:rFonts w:ascii="Tahoma" w:eastAsia="Times New Roman" w:hAnsi="Tahoma" w:cs="Tahoma"/>
          <w:i/>
          <w:iCs/>
          <w:sz w:val="20"/>
          <w:szCs w:val="20"/>
          <w:lang w:eastAsia="it-IT"/>
        </w:rPr>
        <w:t>«segnalazione certificata di inizio attività»</w:t>
      </w:r>
      <w:r w:rsidRPr="002C3A7F">
        <w:rPr>
          <w:rFonts w:ascii="Tahoma" w:eastAsia="Times New Roman" w:hAnsi="Tahoma" w:cs="Tahoma"/>
          <w:sz w:val="20"/>
          <w:szCs w:val="20"/>
          <w:lang w:eastAsia="it-IT"/>
        </w:rPr>
        <w:t xml:space="preserve"> e </w:t>
      </w:r>
      <w:r w:rsidRPr="002C3A7F">
        <w:rPr>
          <w:rFonts w:ascii="Tahoma" w:eastAsia="Times New Roman" w:hAnsi="Tahoma" w:cs="Tahoma"/>
          <w:i/>
          <w:iCs/>
          <w:sz w:val="20"/>
          <w:szCs w:val="20"/>
          <w:lang w:eastAsia="it-IT"/>
        </w:rPr>
        <w:t>«segnalazione»</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h) all'</w:t>
      </w:r>
      <w:hyperlink r:id="rId35" w:anchor="023-bis" w:history="1">
        <w:r w:rsidRPr="002C3A7F">
          <w:rPr>
            <w:rFonts w:ascii="Tahoma" w:eastAsia="Times New Roman" w:hAnsi="Tahoma" w:cs="Tahoma"/>
            <w:color w:val="0000FF"/>
            <w:sz w:val="20"/>
            <w:u w:val="single"/>
            <w:lang w:eastAsia="it-IT"/>
          </w:rPr>
          <w:t>articolo 23-bis</w:t>
        </w:r>
      </w:hyperlink>
      <w:r w:rsidRPr="002C3A7F">
        <w:rPr>
          <w:rFonts w:ascii="Tahoma" w:eastAsia="Times New Roman" w:hAnsi="Tahoma" w:cs="Tahoma"/>
          <w:sz w:val="20"/>
          <w:szCs w:val="20"/>
          <w:lang w:eastAsia="it-IT"/>
        </w:rPr>
        <w:t xml:space="preserve">, le parole: </w:t>
      </w:r>
      <w:r w:rsidRPr="002C3A7F">
        <w:rPr>
          <w:rFonts w:ascii="Tahoma" w:eastAsia="Times New Roman" w:hAnsi="Tahoma" w:cs="Tahoma"/>
          <w:i/>
          <w:iCs/>
          <w:sz w:val="20"/>
          <w:szCs w:val="20"/>
          <w:lang w:eastAsia="it-IT"/>
        </w:rPr>
        <w:t>«articolo 6, comma 2»</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«articolo 6-bis»</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i) l'</w:t>
      </w:r>
      <w:hyperlink r:id="rId36" w:anchor="024" w:history="1">
        <w:r w:rsidRPr="002C3A7F">
          <w:rPr>
            <w:rFonts w:ascii="Tahoma" w:eastAsia="Times New Roman" w:hAnsi="Tahoma" w:cs="Tahoma"/>
            <w:color w:val="0000FF"/>
            <w:sz w:val="20"/>
            <w:u w:val="single"/>
            <w:lang w:eastAsia="it-IT"/>
          </w:rPr>
          <w:t>articolo 24</w:t>
        </w:r>
      </w:hyperlink>
      <w:r w:rsidRPr="002C3A7F">
        <w:rPr>
          <w:rFonts w:ascii="Tahoma" w:eastAsia="Times New Roman" w:hAnsi="Tahoma" w:cs="Tahoma"/>
          <w:sz w:val="20"/>
          <w:szCs w:val="20"/>
          <w:lang w:eastAsia="it-IT"/>
        </w:rPr>
        <w:t xml:space="preserve"> è sostituito dal seguente:</w:t>
      </w:r>
      <w:r w:rsidRPr="002C3A7F">
        <w:rPr>
          <w:rFonts w:ascii="Tahoma" w:eastAsia="Times New Roman" w:hAnsi="Tahoma" w:cs="Tahoma"/>
          <w:sz w:val="20"/>
          <w:szCs w:val="20"/>
          <w:lang w:eastAsia="it-IT"/>
        </w:rPr>
        <w:br/>
      </w:r>
      <w:r w:rsidRPr="002C3A7F">
        <w:rPr>
          <w:rFonts w:ascii="Tahoma" w:eastAsia="Times New Roman" w:hAnsi="Tahoma" w:cs="Tahoma"/>
          <w:i/>
          <w:iCs/>
          <w:sz w:val="20"/>
          <w:szCs w:val="20"/>
          <w:lang w:eastAsia="it-IT"/>
        </w:rPr>
        <w:t xml:space="preserve">«Art. 24 (L) (Agibilità). - 1. La sussistenza delle condizioni di sicurezza, igiene, salubrità, risparmio energetico degli edifici e degli impianti negli stessi installati, valutate secondo quanto dispone la normativa vigente, nonché la conformità dell'opera al progetto presentato e la sua agibilità sono attestati mediante segnalazione certificata. </w:t>
      </w:r>
      <w:r w:rsidRPr="002C3A7F">
        <w:rPr>
          <w:rFonts w:ascii="Tahoma" w:eastAsia="Times New Roman" w:hAnsi="Tahoma" w:cs="Tahoma"/>
          <w:i/>
          <w:iCs/>
          <w:sz w:val="20"/>
          <w:szCs w:val="20"/>
          <w:lang w:eastAsia="it-IT"/>
        </w:rPr>
        <w:br/>
        <w:t xml:space="preserve">2. Ai fini dell'agibilità, entro quindici giorni dall'ultimazione dei lavori di finitura dell'intervento, il soggetto titolare del permesso di costruire, o il soggetto che ha presentato la segnalazione certificata di inizio di attività, o i loro successori o aventi causa, presenta allo sportello unico per l'edilizia la segnalazione certificata, per i seguenti interventi: </w:t>
      </w:r>
      <w:r w:rsidRPr="002C3A7F">
        <w:rPr>
          <w:rFonts w:ascii="Tahoma" w:eastAsia="Times New Roman" w:hAnsi="Tahoma" w:cs="Tahoma"/>
          <w:i/>
          <w:iCs/>
          <w:sz w:val="20"/>
          <w:szCs w:val="20"/>
          <w:lang w:eastAsia="it-IT"/>
        </w:rPr>
        <w:br/>
        <w:t xml:space="preserve">a) nuove costruzioni; </w:t>
      </w:r>
      <w:r w:rsidRPr="002C3A7F">
        <w:rPr>
          <w:rFonts w:ascii="Tahoma" w:eastAsia="Times New Roman" w:hAnsi="Tahoma" w:cs="Tahoma"/>
          <w:i/>
          <w:iCs/>
          <w:sz w:val="20"/>
          <w:szCs w:val="20"/>
          <w:lang w:eastAsia="it-IT"/>
        </w:rPr>
        <w:br/>
        <w:t xml:space="preserve">b) ricostruzioni o sopraelevazioni, totali o parziali; </w:t>
      </w:r>
      <w:r w:rsidRPr="002C3A7F">
        <w:rPr>
          <w:rFonts w:ascii="Tahoma" w:eastAsia="Times New Roman" w:hAnsi="Tahoma" w:cs="Tahoma"/>
          <w:i/>
          <w:iCs/>
          <w:sz w:val="20"/>
          <w:szCs w:val="20"/>
          <w:lang w:eastAsia="it-IT"/>
        </w:rPr>
        <w:br/>
        <w:t xml:space="preserve">c) interventi sugli edifici esistenti che possano influire sulle condizioni di cui al comma 1. </w:t>
      </w:r>
      <w:r w:rsidRPr="002C3A7F">
        <w:rPr>
          <w:rFonts w:ascii="Tahoma" w:eastAsia="Times New Roman" w:hAnsi="Tahoma" w:cs="Tahoma"/>
          <w:i/>
          <w:iCs/>
          <w:sz w:val="20"/>
          <w:szCs w:val="20"/>
          <w:lang w:eastAsia="it-IT"/>
        </w:rPr>
        <w:br/>
        <w:t xml:space="preserve">3. La mancata presentazione della segnalazione, nei casi indicati al comma 2, comporta l'applicazione della sanzione amministrativa pecuniaria da euro 77 a euro 464. </w:t>
      </w:r>
      <w:r w:rsidRPr="002C3A7F">
        <w:rPr>
          <w:rFonts w:ascii="Tahoma" w:eastAsia="Times New Roman" w:hAnsi="Tahoma" w:cs="Tahoma"/>
          <w:i/>
          <w:iCs/>
          <w:sz w:val="20"/>
          <w:szCs w:val="20"/>
          <w:lang w:eastAsia="it-IT"/>
        </w:rPr>
        <w:br/>
        <w:t xml:space="preserve">4. Ai fini dell'agibilità, la segnalazione certificata può riguardare anche: </w:t>
      </w:r>
      <w:r w:rsidRPr="002C3A7F">
        <w:rPr>
          <w:rFonts w:ascii="Tahoma" w:eastAsia="Times New Roman" w:hAnsi="Tahoma" w:cs="Tahoma"/>
          <w:i/>
          <w:iCs/>
          <w:sz w:val="20"/>
          <w:szCs w:val="20"/>
          <w:lang w:eastAsia="it-IT"/>
        </w:rPr>
        <w:br/>
        <w:t xml:space="preserve">a) singoli edifici o singole porzioni della costruzione, purché funzionalmente autonomi, qualora siano state realizzate e collaudate le opere di urbanizzazione primaria relative all'intero intervento edilizio e siano state completate e collaudate le parti strutturali connesse, nonché collaudati e certificati gli impianti relativi alle parti comuni; </w:t>
      </w:r>
      <w:r w:rsidRPr="002C3A7F">
        <w:rPr>
          <w:rFonts w:ascii="Tahoma" w:eastAsia="Times New Roman" w:hAnsi="Tahoma" w:cs="Tahoma"/>
          <w:i/>
          <w:iCs/>
          <w:sz w:val="20"/>
          <w:szCs w:val="20"/>
          <w:lang w:eastAsia="it-IT"/>
        </w:rPr>
        <w:br/>
        <w:t xml:space="preserve">b) singole unità immobiliari, purché siano completate e collaudate le opere strutturali connesse, siano certificati gli impianti e siano completate le parti comuni e le opere di urbanizzazione primaria dichiarate funzionali rispetto all'edificio oggetto di agibilità parziale. </w:t>
      </w:r>
      <w:r w:rsidRPr="002C3A7F">
        <w:rPr>
          <w:rFonts w:ascii="Tahoma" w:eastAsia="Times New Roman" w:hAnsi="Tahoma" w:cs="Tahoma"/>
          <w:i/>
          <w:iCs/>
          <w:sz w:val="20"/>
          <w:szCs w:val="20"/>
          <w:lang w:eastAsia="it-IT"/>
        </w:rPr>
        <w:br/>
        <w:t xml:space="preserve">5. La segnalazione certificata di cui ai commi da 1 a 4 è corredata dalla seguente documentazione: </w:t>
      </w:r>
      <w:r w:rsidRPr="002C3A7F">
        <w:rPr>
          <w:rFonts w:ascii="Tahoma" w:eastAsia="Times New Roman" w:hAnsi="Tahoma" w:cs="Tahoma"/>
          <w:i/>
          <w:iCs/>
          <w:sz w:val="20"/>
          <w:szCs w:val="20"/>
          <w:lang w:eastAsia="it-IT"/>
        </w:rPr>
        <w:br/>
        <w:t xml:space="preserve">a) attestazione del direttore dei lavori o, qualora non nominato, di un professionista abilitato che assevera la sussistenza delle condizioni di cui al comma 1; </w:t>
      </w:r>
      <w:r w:rsidRPr="002C3A7F">
        <w:rPr>
          <w:rFonts w:ascii="Tahoma" w:eastAsia="Times New Roman" w:hAnsi="Tahoma" w:cs="Tahoma"/>
          <w:i/>
          <w:iCs/>
          <w:sz w:val="20"/>
          <w:szCs w:val="20"/>
          <w:lang w:eastAsia="it-IT"/>
        </w:rPr>
        <w:br/>
        <w:t xml:space="preserve">b) certificato di collaudo statico di cui all'articolo 67 ovvero, per gli interventi di cui al comma 8-bis del medesimo articolo, dichiarazione di regolare esecuzione resa dal direttore dei lavori; </w:t>
      </w:r>
      <w:r w:rsidRPr="002C3A7F">
        <w:rPr>
          <w:rFonts w:ascii="Tahoma" w:eastAsia="Times New Roman" w:hAnsi="Tahoma" w:cs="Tahoma"/>
          <w:i/>
          <w:iCs/>
          <w:sz w:val="20"/>
          <w:szCs w:val="20"/>
          <w:lang w:eastAsia="it-IT"/>
        </w:rPr>
        <w:br/>
      </w:r>
      <w:r w:rsidRPr="002C3A7F">
        <w:rPr>
          <w:rFonts w:ascii="Tahoma" w:eastAsia="Times New Roman" w:hAnsi="Tahoma" w:cs="Tahoma"/>
          <w:i/>
          <w:iCs/>
          <w:sz w:val="20"/>
          <w:szCs w:val="20"/>
          <w:lang w:eastAsia="it-IT"/>
        </w:rPr>
        <w:lastRenderedPageBreak/>
        <w:t xml:space="preserve">c) dichiarazione di conformità delle opere realizzate alla normativa vigente in materia di accessibilità e superamento delle barriere architettoniche di cui all'articolo 77, nonché all'articolo 82; </w:t>
      </w:r>
      <w:r w:rsidRPr="002C3A7F">
        <w:rPr>
          <w:rFonts w:ascii="Tahoma" w:eastAsia="Times New Roman" w:hAnsi="Tahoma" w:cs="Tahoma"/>
          <w:i/>
          <w:iCs/>
          <w:sz w:val="20"/>
          <w:szCs w:val="20"/>
          <w:lang w:eastAsia="it-IT"/>
        </w:rPr>
        <w:br/>
        <w:t xml:space="preserve">d) gli estremi dell'avvenuta dichiarazione di aggiornamento catastale; </w:t>
      </w:r>
      <w:r w:rsidRPr="002C3A7F">
        <w:rPr>
          <w:rFonts w:ascii="Tahoma" w:eastAsia="Times New Roman" w:hAnsi="Tahoma" w:cs="Tahoma"/>
          <w:i/>
          <w:iCs/>
          <w:sz w:val="20"/>
          <w:szCs w:val="20"/>
          <w:lang w:eastAsia="it-IT"/>
        </w:rPr>
        <w:br/>
        <w:t xml:space="preserve">e) dichiarazione dell'impresa installatrice, che attesta la conformità degli impianti installati negli edifici alle condizioni di sicurezza, igiene, salubrità, risparmio energetico prescritte dalla disciplina vigente ovvero, ove previsto, certificato di collaudo degli stessi. </w:t>
      </w:r>
      <w:r w:rsidRPr="002C3A7F">
        <w:rPr>
          <w:rFonts w:ascii="Tahoma" w:eastAsia="Times New Roman" w:hAnsi="Tahoma" w:cs="Tahoma"/>
          <w:i/>
          <w:iCs/>
          <w:sz w:val="20"/>
          <w:szCs w:val="20"/>
          <w:lang w:eastAsia="it-IT"/>
        </w:rPr>
        <w:br/>
        <w:t>6. L'utilizzo delle costruzioni di cui ai commi 2 e 4 può essere iniziato dalla data di presentazione allo sportello unico della segnalazione corredata della documentazione di cui al comma 5. Si applica l'</w:t>
      </w:r>
      <w:hyperlink r:id="rId37" w:anchor="19" w:history="1">
        <w:r w:rsidRPr="002C3A7F">
          <w:rPr>
            <w:rFonts w:ascii="Tahoma" w:eastAsia="Times New Roman" w:hAnsi="Tahoma" w:cs="Tahoma"/>
            <w:i/>
            <w:iCs/>
            <w:color w:val="0000FF"/>
            <w:sz w:val="20"/>
            <w:u w:val="single"/>
            <w:lang w:eastAsia="it-IT"/>
          </w:rPr>
          <w:t>articolo 19, commi 3 e 6-bis, della legge 7 agosto 1990, n. 241</w:t>
        </w:r>
      </w:hyperlink>
      <w:r w:rsidRPr="002C3A7F">
        <w:rPr>
          <w:rFonts w:ascii="Tahoma" w:eastAsia="Times New Roman" w:hAnsi="Tahoma" w:cs="Tahoma"/>
          <w:i/>
          <w:iCs/>
          <w:sz w:val="20"/>
          <w:szCs w:val="20"/>
          <w:lang w:eastAsia="it-IT"/>
        </w:rPr>
        <w:t xml:space="preserve">. </w:t>
      </w:r>
      <w:r w:rsidRPr="002C3A7F">
        <w:rPr>
          <w:rFonts w:ascii="Tahoma" w:eastAsia="Times New Roman" w:hAnsi="Tahoma" w:cs="Tahoma"/>
          <w:i/>
          <w:iCs/>
          <w:sz w:val="20"/>
          <w:szCs w:val="20"/>
          <w:lang w:eastAsia="it-IT"/>
        </w:rPr>
        <w:br/>
        <w:t>7. Le Regioni, le Province autonome, i Comuni e le Città metropolitane, nell'ambito delle proprie competenze, disciplinano le modalità di effettuazione dei controlli, anche a campione e comprensivi dell'ispezione delle opere realizzate.»</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j) l'articolo 25 è abrogato; </w:t>
      </w:r>
      <w:r w:rsidRPr="002C3A7F">
        <w:rPr>
          <w:rFonts w:ascii="Tahoma" w:eastAsia="Times New Roman" w:hAnsi="Tahoma" w:cs="Tahoma"/>
          <w:sz w:val="20"/>
          <w:szCs w:val="20"/>
          <w:lang w:eastAsia="it-IT"/>
        </w:rPr>
        <w:br/>
        <w:t>k) all'</w:t>
      </w:r>
      <w:hyperlink r:id="rId38" w:anchor="026" w:history="1">
        <w:r w:rsidRPr="002C3A7F">
          <w:rPr>
            <w:rFonts w:ascii="Tahoma" w:eastAsia="Times New Roman" w:hAnsi="Tahoma" w:cs="Tahoma"/>
            <w:color w:val="0000FF"/>
            <w:sz w:val="20"/>
            <w:u w:val="single"/>
            <w:lang w:eastAsia="it-IT"/>
          </w:rPr>
          <w:t>articolo 26</w:t>
        </w:r>
      </w:hyperlink>
      <w:r w:rsidRPr="002C3A7F">
        <w:rPr>
          <w:rFonts w:ascii="Tahoma" w:eastAsia="Times New Roman" w:hAnsi="Tahoma" w:cs="Tahoma"/>
          <w:sz w:val="20"/>
          <w:szCs w:val="20"/>
          <w:lang w:eastAsia="it-IT"/>
        </w:rPr>
        <w:t xml:space="preserve">, le parole: </w:t>
      </w:r>
      <w:r w:rsidRPr="002C3A7F">
        <w:rPr>
          <w:rFonts w:ascii="Tahoma" w:eastAsia="Times New Roman" w:hAnsi="Tahoma" w:cs="Tahoma"/>
          <w:i/>
          <w:iCs/>
          <w:sz w:val="20"/>
          <w:szCs w:val="20"/>
          <w:lang w:eastAsia="it-IT"/>
        </w:rPr>
        <w:t xml:space="preserve">«Il rilascio del certificato» </w:t>
      </w:r>
      <w:r w:rsidRPr="002C3A7F">
        <w:rPr>
          <w:rFonts w:ascii="Tahoma" w:eastAsia="Times New Roman" w:hAnsi="Tahoma" w:cs="Tahoma"/>
          <w:sz w:val="20"/>
          <w:szCs w:val="20"/>
          <w:lang w:eastAsia="it-IT"/>
        </w:rPr>
        <w:t xml:space="preserve">sono sostituite dalle seguenti: </w:t>
      </w:r>
      <w:r w:rsidRPr="002C3A7F">
        <w:rPr>
          <w:rFonts w:ascii="Tahoma" w:eastAsia="Times New Roman" w:hAnsi="Tahoma" w:cs="Tahoma"/>
          <w:i/>
          <w:iCs/>
          <w:sz w:val="20"/>
          <w:szCs w:val="20"/>
          <w:lang w:eastAsia="it-IT"/>
        </w:rPr>
        <w:t>«La presentazione della segnalazione certificata»</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l) all'articolo 31, comma 9-bis, le parole </w:t>
      </w:r>
      <w:r w:rsidRPr="002C3A7F">
        <w:rPr>
          <w:rFonts w:ascii="Tahoma" w:eastAsia="Times New Roman" w:hAnsi="Tahoma" w:cs="Tahoma"/>
          <w:i/>
          <w:iCs/>
          <w:sz w:val="20"/>
          <w:szCs w:val="20"/>
          <w:lang w:eastAsia="it-IT"/>
        </w:rPr>
        <w:t>«all'articolo 22, comma 3»</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«all'articolo 23, comma 01»</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m) all'articolo 33, comma 6-bis, le parole </w:t>
      </w:r>
      <w:r w:rsidRPr="002C3A7F">
        <w:rPr>
          <w:rFonts w:ascii="Tahoma" w:eastAsia="Times New Roman" w:hAnsi="Tahoma" w:cs="Tahoma"/>
          <w:i/>
          <w:iCs/>
          <w:sz w:val="20"/>
          <w:szCs w:val="20"/>
          <w:lang w:eastAsia="it-IT"/>
        </w:rPr>
        <w:t>«all'articolo 22, comma 3»</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«all'articolo 23, comma 01»</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n) all'articolo 34, comma 2-bis, le parole </w:t>
      </w:r>
      <w:r w:rsidRPr="002C3A7F">
        <w:rPr>
          <w:rFonts w:ascii="Tahoma" w:eastAsia="Times New Roman" w:hAnsi="Tahoma" w:cs="Tahoma"/>
          <w:i/>
          <w:iCs/>
          <w:sz w:val="20"/>
          <w:szCs w:val="20"/>
          <w:lang w:eastAsia="it-IT"/>
        </w:rPr>
        <w:t xml:space="preserve">«all'articolo 22, comma 3» sono sostituite dalle seguenti: «all'articolo 23, comma 01»; </w:t>
      </w:r>
      <w:r w:rsidRPr="002C3A7F">
        <w:rPr>
          <w:rFonts w:ascii="Tahoma" w:eastAsia="Times New Roman" w:hAnsi="Tahoma" w:cs="Tahoma"/>
          <w:sz w:val="20"/>
          <w:szCs w:val="20"/>
          <w:lang w:eastAsia="it-IT"/>
        </w:rPr>
        <w:br/>
        <w:t xml:space="preserve">o) all'articolo 35, comma 3-bis, le parole </w:t>
      </w:r>
      <w:r w:rsidRPr="002C3A7F">
        <w:rPr>
          <w:rFonts w:ascii="Tahoma" w:eastAsia="Times New Roman" w:hAnsi="Tahoma" w:cs="Tahoma"/>
          <w:i/>
          <w:iCs/>
          <w:sz w:val="20"/>
          <w:szCs w:val="20"/>
          <w:lang w:eastAsia="it-IT"/>
        </w:rPr>
        <w:t>«all'articolo 22, comma 3» sono sostituite dalle seguenti: «all'articolo 23, comma 01»;</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p) all'articolo 36, comma 1, le parole</w:t>
      </w:r>
      <w:r w:rsidRPr="002C3A7F">
        <w:rPr>
          <w:rFonts w:ascii="Tahoma" w:eastAsia="Times New Roman" w:hAnsi="Tahoma" w:cs="Tahoma"/>
          <w:i/>
          <w:iCs/>
          <w:sz w:val="20"/>
          <w:szCs w:val="20"/>
          <w:lang w:eastAsia="it-IT"/>
        </w:rPr>
        <w:t xml:space="preserve"> «all'articolo 22, comma 3» sono sostituite dalle seguenti: «all'articolo 23, comma 01»; </w:t>
      </w:r>
      <w:r w:rsidRPr="002C3A7F">
        <w:rPr>
          <w:rFonts w:ascii="Tahoma" w:eastAsia="Times New Roman" w:hAnsi="Tahoma" w:cs="Tahoma"/>
          <w:sz w:val="20"/>
          <w:szCs w:val="20"/>
          <w:lang w:eastAsia="it-IT"/>
        </w:rPr>
        <w:br/>
        <w:t xml:space="preserve">q) all'articolo 38, comma 2-bis, le parole «all'articolo 22, comma 3» sono sostituite dalle seguenti: «all'articolo 23, comma 01»; </w:t>
      </w:r>
      <w:r w:rsidRPr="002C3A7F">
        <w:rPr>
          <w:rFonts w:ascii="Tahoma" w:eastAsia="Times New Roman" w:hAnsi="Tahoma" w:cs="Tahoma"/>
          <w:sz w:val="20"/>
          <w:szCs w:val="20"/>
          <w:lang w:eastAsia="it-IT"/>
        </w:rPr>
        <w:br/>
        <w:t xml:space="preserve">r) all'articolo 39, comma 5-bis, le parole </w:t>
      </w:r>
      <w:r w:rsidRPr="002C3A7F">
        <w:rPr>
          <w:rFonts w:ascii="Tahoma" w:eastAsia="Times New Roman" w:hAnsi="Tahoma" w:cs="Tahoma"/>
          <w:i/>
          <w:iCs/>
          <w:sz w:val="20"/>
          <w:szCs w:val="20"/>
          <w:lang w:eastAsia="it-IT"/>
        </w:rPr>
        <w:t xml:space="preserve">«all'articolo 22, comma 3» sono sostituite dalle seguenti: «all'articolo 23, comma 01»; </w:t>
      </w:r>
      <w:r w:rsidRPr="002C3A7F">
        <w:rPr>
          <w:rFonts w:ascii="Tahoma" w:eastAsia="Times New Roman" w:hAnsi="Tahoma" w:cs="Tahoma"/>
          <w:sz w:val="20"/>
          <w:szCs w:val="20"/>
          <w:lang w:eastAsia="it-IT"/>
        </w:rPr>
        <w:br/>
        <w:t xml:space="preserve">s) all'articolo 40, comma 4-bis, le parole </w:t>
      </w:r>
      <w:r w:rsidRPr="002C3A7F">
        <w:rPr>
          <w:rFonts w:ascii="Tahoma" w:eastAsia="Times New Roman" w:hAnsi="Tahoma" w:cs="Tahoma"/>
          <w:i/>
          <w:iCs/>
          <w:sz w:val="20"/>
          <w:szCs w:val="20"/>
          <w:lang w:eastAsia="it-IT"/>
        </w:rPr>
        <w:t xml:space="preserve">«all'articolo 22, comma 3» sono sostituite dalle seguenti: «all'articolo 23, comma 01»; </w:t>
      </w:r>
      <w:r w:rsidRPr="002C3A7F">
        <w:rPr>
          <w:rFonts w:ascii="Tahoma" w:eastAsia="Times New Roman" w:hAnsi="Tahoma" w:cs="Tahoma"/>
          <w:sz w:val="20"/>
          <w:szCs w:val="20"/>
          <w:lang w:eastAsia="it-IT"/>
        </w:rPr>
        <w:br/>
        <w:t xml:space="preserve">t) all'articolo 44, comma 2-bis, le parole </w:t>
      </w:r>
      <w:r w:rsidRPr="002C3A7F">
        <w:rPr>
          <w:rFonts w:ascii="Tahoma" w:eastAsia="Times New Roman" w:hAnsi="Tahoma" w:cs="Tahoma"/>
          <w:i/>
          <w:iCs/>
          <w:sz w:val="20"/>
          <w:szCs w:val="20"/>
          <w:lang w:eastAsia="it-IT"/>
        </w:rPr>
        <w:t>«all'articolo 22, comma 3» sono sostituite dalle seguenti: «all'articolo 23, comma 01»;</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u) all'articolo 46, comma 5-bis, le parole </w:t>
      </w:r>
      <w:r w:rsidRPr="002C3A7F">
        <w:rPr>
          <w:rFonts w:ascii="Tahoma" w:eastAsia="Times New Roman" w:hAnsi="Tahoma" w:cs="Tahoma"/>
          <w:i/>
          <w:iCs/>
          <w:sz w:val="20"/>
          <w:szCs w:val="20"/>
          <w:lang w:eastAsia="it-IT"/>
        </w:rPr>
        <w:t xml:space="preserve">«all'articolo 22, comma 3» sono sostituite dalle seguenti: «all'articolo 23, comma 01»; </w:t>
      </w:r>
      <w:r w:rsidRPr="002C3A7F">
        <w:rPr>
          <w:rFonts w:ascii="Tahoma" w:eastAsia="Times New Roman" w:hAnsi="Tahoma" w:cs="Tahoma"/>
          <w:sz w:val="20"/>
          <w:szCs w:val="20"/>
          <w:lang w:eastAsia="it-IT"/>
        </w:rPr>
        <w:br/>
        <w:t xml:space="preserve">v) all'articolo 48, comma 3-bis, le parole </w:t>
      </w:r>
      <w:r w:rsidRPr="002C3A7F">
        <w:rPr>
          <w:rFonts w:ascii="Tahoma" w:eastAsia="Times New Roman" w:hAnsi="Tahoma" w:cs="Tahoma"/>
          <w:i/>
          <w:iCs/>
          <w:sz w:val="20"/>
          <w:szCs w:val="20"/>
          <w:lang w:eastAsia="it-IT"/>
        </w:rPr>
        <w:t>«all'articolo 22, comma 3»</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«all'articolo 23, comma 01»</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w) all'articolo 49, comma 2, le parole </w:t>
      </w:r>
      <w:r w:rsidRPr="002C3A7F">
        <w:rPr>
          <w:rFonts w:ascii="Tahoma" w:eastAsia="Times New Roman" w:hAnsi="Tahoma" w:cs="Tahoma"/>
          <w:i/>
          <w:iCs/>
          <w:sz w:val="20"/>
          <w:szCs w:val="20"/>
          <w:lang w:eastAsia="it-IT"/>
        </w:rPr>
        <w:t>«dalla richiesta del certificato di agibilità»</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«dalla segnalazione certificata di cui all'articolo 24»</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x) all'</w:t>
      </w:r>
      <w:hyperlink r:id="rId39" w:anchor="062" w:history="1">
        <w:r w:rsidRPr="002C3A7F">
          <w:rPr>
            <w:rFonts w:ascii="Tahoma" w:eastAsia="Times New Roman" w:hAnsi="Tahoma" w:cs="Tahoma"/>
            <w:color w:val="0000FF"/>
            <w:sz w:val="20"/>
            <w:u w:val="single"/>
            <w:lang w:eastAsia="it-IT"/>
          </w:rPr>
          <w:t>articolo 62</w:t>
        </w:r>
      </w:hyperlink>
      <w:r w:rsidRPr="002C3A7F">
        <w:rPr>
          <w:rFonts w:ascii="Tahoma" w:eastAsia="Times New Roman" w:hAnsi="Tahoma" w:cs="Tahoma"/>
          <w:sz w:val="20"/>
          <w:szCs w:val="20"/>
          <w:lang w:eastAsia="it-IT"/>
        </w:rPr>
        <w:t xml:space="preserve">, comma 1, le parole </w:t>
      </w:r>
      <w:r w:rsidRPr="002C3A7F">
        <w:rPr>
          <w:rFonts w:ascii="Tahoma" w:eastAsia="Times New Roman" w:hAnsi="Tahoma" w:cs="Tahoma"/>
          <w:i/>
          <w:iCs/>
          <w:sz w:val="20"/>
          <w:szCs w:val="20"/>
          <w:lang w:eastAsia="it-IT"/>
        </w:rPr>
        <w:t>«e dei certificati di agibilità da parte dei comuni è condizionato»</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«da parte dei comuni e l'attestazione di cui all'articolo 24, comma 1, sono condizionati»</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y) all'</w:t>
      </w:r>
      <w:hyperlink r:id="rId40" w:anchor="067" w:history="1">
        <w:r w:rsidRPr="002C3A7F">
          <w:rPr>
            <w:rFonts w:ascii="Tahoma" w:eastAsia="Times New Roman" w:hAnsi="Tahoma" w:cs="Tahoma"/>
            <w:color w:val="0000FF"/>
            <w:sz w:val="20"/>
            <w:u w:val="single"/>
            <w:lang w:eastAsia="it-IT"/>
          </w:rPr>
          <w:t>articolo 67</w:t>
        </w:r>
      </w:hyperlink>
      <w:r w:rsidRPr="002C3A7F">
        <w:rPr>
          <w:rFonts w:ascii="Tahoma" w:eastAsia="Times New Roman" w:hAnsi="Tahoma" w:cs="Tahoma"/>
          <w:sz w:val="20"/>
          <w:szCs w:val="20"/>
          <w:lang w:eastAsia="it-IT"/>
        </w:rPr>
        <w:t xml:space="preserve"> sono apportate le seguenti modificazioni: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al comma 1, sono aggiunte, in fine, le seguenti parole </w:t>
      </w:r>
      <w:r w:rsidRPr="002C3A7F">
        <w:rPr>
          <w:rFonts w:ascii="Tahoma" w:eastAsia="Times New Roman" w:hAnsi="Tahoma" w:cs="Tahoma"/>
          <w:i/>
          <w:iCs/>
          <w:sz w:val="20"/>
          <w:szCs w:val="20"/>
          <w:lang w:eastAsia="it-IT"/>
        </w:rPr>
        <w:t>«, fatto salvo quanto previsto dal comma 8-bis»</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2) al comma 7, è aggiunto, in fine, il seguente periodo: </w:t>
      </w:r>
      <w:r w:rsidRPr="002C3A7F">
        <w:rPr>
          <w:rFonts w:ascii="Tahoma" w:eastAsia="Times New Roman" w:hAnsi="Tahoma" w:cs="Tahoma"/>
          <w:i/>
          <w:iCs/>
          <w:sz w:val="20"/>
          <w:szCs w:val="20"/>
          <w:lang w:eastAsia="it-IT"/>
        </w:rPr>
        <w:t>«Il deposito del certificato di collaudo statico equivale al certificato di rispondenza dell'opera alle norme tecniche per le costruzioni previsto dall'articolo 62.»</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3) al comma 8, le parole da</w:t>
      </w:r>
      <w:r w:rsidRPr="002C3A7F">
        <w:rPr>
          <w:rFonts w:ascii="Tahoma" w:eastAsia="Times New Roman" w:hAnsi="Tahoma" w:cs="Tahoma"/>
          <w:i/>
          <w:iCs/>
          <w:sz w:val="20"/>
          <w:szCs w:val="20"/>
          <w:lang w:eastAsia="it-IT"/>
        </w:rPr>
        <w:t xml:space="preserve"> «Per il rilascio»</w:t>
      </w:r>
      <w:r w:rsidRPr="002C3A7F">
        <w:rPr>
          <w:rFonts w:ascii="Tahoma" w:eastAsia="Times New Roman" w:hAnsi="Tahoma" w:cs="Tahoma"/>
          <w:sz w:val="20"/>
          <w:szCs w:val="20"/>
          <w:lang w:eastAsia="it-IT"/>
        </w:rPr>
        <w:t xml:space="preserve"> a </w:t>
      </w:r>
      <w:r w:rsidRPr="002C3A7F">
        <w:rPr>
          <w:rFonts w:ascii="Tahoma" w:eastAsia="Times New Roman" w:hAnsi="Tahoma" w:cs="Tahoma"/>
          <w:i/>
          <w:iCs/>
          <w:sz w:val="20"/>
          <w:szCs w:val="20"/>
          <w:lang w:eastAsia="it-IT"/>
        </w:rPr>
        <w:t>«comunale»</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«La segnalazione certificata è corredata da»</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4) dopo il comma 8, è inserito il seguente: </w:t>
      </w:r>
      <w:r w:rsidRPr="002C3A7F">
        <w:rPr>
          <w:rFonts w:ascii="Tahoma" w:eastAsia="Times New Roman" w:hAnsi="Tahoma" w:cs="Tahoma"/>
          <w:i/>
          <w:iCs/>
          <w:sz w:val="20"/>
          <w:szCs w:val="20"/>
          <w:lang w:eastAsia="it-IT"/>
        </w:rPr>
        <w:t>«8-bis. Per gli interventi di riparazione e per gli interventi locali sulle costruzioni esistenti, come definiti dalla normativa tecnica, il certificato di collaudo è sostituito dalla dichiarazione di regolare esecuzione resa dal direttore dei lavori.»</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z) all'</w:t>
      </w:r>
      <w:hyperlink r:id="rId41" w:anchor="082" w:history="1">
        <w:r w:rsidRPr="002C3A7F">
          <w:rPr>
            <w:rFonts w:ascii="Tahoma" w:eastAsia="Times New Roman" w:hAnsi="Tahoma" w:cs="Tahoma"/>
            <w:color w:val="0000FF"/>
            <w:sz w:val="20"/>
            <w:u w:val="single"/>
            <w:lang w:eastAsia="it-IT"/>
          </w:rPr>
          <w:t>articolo 82</w:t>
        </w:r>
      </w:hyperlink>
      <w:r w:rsidRPr="002C3A7F">
        <w:rPr>
          <w:rFonts w:ascii="Tahoma" w:eastAsia="Times New Roman" w:hAnsi="Tahoma" w:cs="Tahoma"/>
          <w:sz w:val="20"/>
          <w:szCs w:val="20"/>
          <w:lang w:eastAsia="it-IT"/>
        </w:rPr>
        <w:t xml:space="preserve"> sono apportate le seguenti modificazioni: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al comma 4, le parole </w:t>
      </w:r>
      <w:r w:rsidRPr="002C3A7F">
        <w:rPr>
          <w:rFonts w:ascii="Tahoma" w:eastAsia="Times New Roman" w:hAnsi="Tahoma" w:cs="Tahoma"/>
          <w:i/>
          <w:iCs/>
          <w:sz w:val="20"/>
          <w:szCs w:val="20"/>
          <w:lang w:eastAsia="it-IT"/>
        </w:rPr>
        <w:t>«Il dirigente o il responsabile del competente ufficio comunale, nel rilasciare il certificato di agibilità»</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 xml:space="preserve">«Il comune, nell'ambito dei controlli della segnalazione </w:t>
      </w:r>
      <w:r w:rsidRPr="002C3A7F">
        <w:rPr>
          <w:rFonts w:ascii="Tahoma" w:eastAsia="Times New Roman" w:hAnsi="Tahoma" w:cs="Tahoma"/>
          <w:i/>
          <w:iCs/>
          <w:sz w:val="20"/>
          <w:szCs w:val="20"/>
          <w:lang w:eastAsia="it-IT"/>
        </w:rPr>
        <w:lastRenderedPageBreak/>
        <w:t>certificata di cui all'articolo 24,»</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2) al comma 4, l'ultimo periodo è soppresso; </w:t>
      </w:r>
      <w:r w:rsidRPr="002C3A7F">
        <w:rPr>
          <w:rFonts w:ascii="Tahoma" w:eastAsia="Times New Roman" w:hAnsi="Tahoma" w:cs="Tahoma"/>
          <w:sz w:val="20"/>
          <w:szCs w:val="20"/>
          <w:lang w:eastAsia="it-IT"/>
        </w:rPr>
        <w:br/>
        <w:t xml:space="preserve">3) al comma 5, le parole </w:t>
      </w:r>
      <w:r w:rsidRPr="002C3A7F">
        <w:rPr>
          <w:rFonts w:ascii="Tahoma" w:eastAsia="Times New Roman" w:hAnsi="Tahoma" w:cs="Tahoma"/>
          <w:i/>
          <w:iCs/>
          <w:sz w:val="20"/>
          <w:szCs w:val="20"/>
          <w:lang w:eastAsia="it-IT"/>
        </w:rPr>
        <w:t>«Il rilascio del certificato di agibilità è condizionato alla verifica tecnica della conformità»</w:t>
      </w:r>
      <w:r w:rsidRPr="002C3A7F">
        <w:rPr>
          <w:rFonts w:ascii="Tahoma" w:eastAsia="Times New Roman" w:hAnsi="Tahoma" w:cs="Tahoma"/>
          <w:sz w:val="20"/>
          <w:szCs w:val="20"/>
          <w:lang w:eastAsia="it-IT"/>
        </w:rPr>
        <w:t xml:space="preserve"> sono sostituite dalle seguenti: </w:t>
      </w:r>
      <w:r w:rsidRPr="002C3A7F">
        <w:rPr>
          <w:rFonts w:ascii="Tahoma" w:eastAsia="Times New Roman" w:hAnsi="Tahoma" w:cs="Tahoma"/>
          <w:i/>
          <w:iCs/>
          <w:sz w:val="20"/>
          <w:szCs w:val="20"/>
          <w:lang w:eastAsia="it-IT"/>
        </w:rPr>
        <w:t>«I controlli della segnalazione certificata di cui all'articolo 24 prevedono la verifica»</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b/>
          <w:bCs/>
          <w:sz w:val="20"/>
          <w:szCs w:val="20"/>
          <w:lang w:eastAsia="it-IT"/>
        </w:rPr>
        <w:t>Art. 4. Semplificazione di regimi amministrativi in materia di pubblica sicurezza</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Al regio decreto 6 maggio 1940, n. 635, recante «Approvazione del regolamento per l'esecuzione del testo unico 18 giugno 1931, n. 773, delle leggi di pubblica sicurezza, sono apportate le seguenti modificazioni: </w:t>
      </w:r>
    </w:p>
    <w:p w:rsidR="002C3A7F" w:rsidRPr="002C3A7F" w:rsidRDefault="002C3A7F" w:rsidP="002C3A7F">
      <w:pPr>
        <w:spacing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a) il primo comma dell'articolo 110 è sostituito dal seguente: </w:t>
      </w:r>
      <w:r w:rsidRPr="002C3A7F">
        <w:rPr>
          <w:rFonts w:ascii="Tahoma" w:eastAsia="Times New Roman" w:hAnsi="Tahoma" w:cs="Tahoma"/>
          <w:i/>
          <w:iCs/>
          <w:sz w:val="20"/>
          <w:szCs w:val="20"/>
          <w:lang w:eastAsia="it-IT"/>
        </w:rPr>
        <w:t>«L'installazione di impianti provvisori elettrici per straordinarie illuminazioni pubbliche in occasione di festività civili o religiose o in qualsiasi altra contingenza è soggetta a comunicazione da trasmettere al Comune corredata dalla certificazione di conformità degli impianti di cui all'</w:t>
      </w:r>
      <w:hyperlink r:id="rId42" w:anchor="07" w:history="1">
        <w:r w:rsidRPr="002C3A7F">
          <w:rPr>
            <w:rFonts w:ascii="Tahoma" w:eastAsia="Times New Roman" w:hAnsi="Tahoma" w:cs="Tahoma"/>
            <w:i/>
            <w:iCs/>
            <w:color w:val="0000FF"/>
            <w:sz w:val="20"/>
            <w:u w:val="single"/>
            <w:lang w:eastAsia="it-IT"/>
          </w:rPr>
          <w:t>articolo 7 del decreto del Ministro dello sviluppo economico 22 gennaio 2008, n. 37</w:t>
        </w:r>
      </w:hyperlink>
      <w:r w:rsidRPr="002C3A7F">
        <w:rPr>
          <w:rFonts w:ascii="Tahoma" w:eastAsia="Times New Roman" w:hAnsi="Tahoma" w:cs="Tahoma"/>
          <w:i/>
          <w:iCs/>
          <w:sz w:val="20"/>
          <w:szCs w:val="20"/>
          <w:lang w:eastAsia="it-IT"/>
        </w:rPr>
        <w:t>.»</w:t>
      </w:r>
      <w:r w:rsidRPr="002C3A7F">
        <w:rPr>
          <w:rFonts w:ascii="Tahoma" w:eastAsia="Times New Roman" w:hAnsi="Tahoma" w:cs="Tahoma"/>
          <w:sz w:val="20"/>
          <w:szCs w:val="20"/>
          <w:lang w:eastAsia="it-IT"/>
        </w:rPr>
        <w:t xml:space="preserve">; </w:t>
      </w:r>
      <w:r w:rsidRPr="002C3A7F">
        <w:rPr>
          <w:rFonts w:ascii="Tahoma" w:eastAsia="Times New Roman" w:hAnsi="Tahoma" w:cs="Tahoma"/>
          <w:sz w:val="20"/>
          <w:szCs w:val="20"/>
          <w:lang w:eastAsia="it-IT"/>
        </w:rPr>
        <w:br/>
        <w:t xml:space="preserve">b) il secondo comma dell'articolo 110 è abrogato; </w:t>
      </w:r>
      <w:r w:rsidRPr="002C3A7F">
        <w:rPr>
          <w:rFonts w:ascii="Tahoma" w:eastAsia="Times New Roman" w:hAnsi="Tahoma" w:cs="Tahoma"/>
          <w:sz w:val="20"/>
          <w:szCs w:val="20"/>
          <w:lang w:eastAsia="it-IT"/>
        </w:rPr>
        <w:br/>
        <w:t xml:space="preserve">c) al secondo comma dell'articolo 141, dopo le parole </w:t>
      </w:r>
      <w:r w:rsidRPr="002C3A7F">
        <w:rPr>
          <w:rFonts w:ascii="Tahoma" w:eastAsia="Times New Roman" w:hAnsi="Tahoma" w:cs="Tahoma"/>
          <w:i/>
          <w:iCs/>
          <w:sz w:val="20"/>
          <w:szCs w:val="20"/>
          <w:lang w:eastAsia="it-IT"/>
        </w:rPr>
        <w:t>«inferiore a 200 persone»</w:t>
      </w:r>
      <w:r w:rsidRPr="002C3A7F">
        <w:rPr>
          <w:rFonts w:ascii="Tahoma" w:eastAsia="Times New Roman" w:hAnsi="Tahoma" w:cs="Tahoma"/>
          <w:sz w:val="20"/>
          <w:szCs w:val="20"/>
          <w:lang w:eastAsia="it-IT"/>
        </w:rPr>
        <w:t xml:space="preserve">, sono aggiunte le seguenti: </w:t>
      </w:r>
      <w:r w:rsidRPr="002C3A7F">
        <w:rPr>
          <w:rFonts w:ascii="Tahoma" w:eastAsia="Times New Roman" w:hAnsi="Tahoma" w:cs="Tahoma"/>
          <w:i/>
          <w:iCs/>
          <w:sz w:val="20"/>
          <w:szCs w:val="20"/>
          <w:lang w:eastAsia="it-IT"/>
        </w:rPr>
        <w:t>«il parere,»</w:t>
      </w:r>
      <w:r w:rsidRPr="002C3A7F">
        <w:rPr>
          <w:rFonts w:ascii="Tahoma" w:eastAsia="Times New Roman" w:hAnsi="Tahoma" w:cs="Tahoma"/>
          <w:sz w:val="20"/>
          <w:szCs w:val="20"/>
          <w:lang w:eastAsia="it-IT"/>
        </w:rPr>
        <w:t xml:space="preserv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2. Per le attività sottoposte ad autorizzazione di pubblica sicurezza ai sensi del regio decreto n. 773 del 1931, ove l'allegata </w:t>
      </w:r>
      <w:hyperlink r:id="rId43" w:tgtFrame="_blank" w:history="1">
        <w:r w:rsidRPr="002C3A7F">
          <w:rPr>
            <w:rFonts w:ascii="Tahoma" w:eastAsia="Times New Roman" w:hAnsi="Tahoma" w:cs="Tahoma"/>
            <w:color w:val="0000FF"/>
            <w:sz w:val="20"/>
            <w:u w:val="single"/>
            <w:lang w:eastAsia="it-IT"/>
          </w:rPr>
          <w:t>tabella A</w:t>
        </w:r>
      </w:hyperlink>
      <w:r w:rsidRPr="002C3A7F">
        <w:rPr>
          <w:rFonts w:ascii="Tahoma" w:eastAsia="Times New Roman" w:hAnsi="Tahoma" w:cs="Tahoma"/>
          <w:sz w:val="20"/>
          <w:szCs w:val="20"/>
          <w:lang w:eastAsia="it-IT"/>
        </w:rPr>
        <w:t xml:space="preserve"> preveda un regime di Scia, quest'ultima produce anche gli effetti dell'autorizzazione ai fini dello stesso regio decreto.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b/>
          <w:bCs/>
          <w:sz w:val="20"/>
          <w:szCs w:val="20"/>
          <w:lang w:eastAsia="it-IT"/>
        </w:rPr>
        <w:t xml:space="preserve">Art. 5. Livelli ulteriori di semplificazione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Le regioni e gli enti locali, nel disciplinare i regimi amministrativi di loro competenza, fermi restando i livelli di semplificazione e le garanzie assicurate ai privati dal presente decreto, possono prevedere livelli ulteriori di semplificazione.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b/>
          <w:bCs/>
          <w:sz w:val="20"/>
          <w:szCs w:val="20"/>
          <w:lang w:eastAsia="it-IT"/>
        </w:rPr>
        <w:t xml:space="preserve">Art. 6. Disposizioni finali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1. L'articolo 126 del regio decreto 18 giugno 1931, n. 773, è abrogato.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r w:rsidRPr="002C3A7F">
        <w:rPr>
          <w:rFonts w:ascii="Tahoma" w:eastAsia="Times New Roman" w:hAnsi="Tahoma" w:cs="Tahoma"/>
          <w:sz w:val="20"/>
          <w:szCs w:val="20"/>
          <w:lang w:eastAsia="it-IT"/>
        </w:rPr>
        <w:t xml:space="preserve">2. Le regioni e gli enti locali si adeguano alle disposizioni del presente decreto entro il 30 giugno 2017. </w:t>
      </w:r>
    </w:p>
    <w:p w:rsidR="002C3A7F" w:rsidRPr="002C3A7F" w:rsidRDefault="002C3A7F" w:rsidP="002C3A7F">
      <w:pPr>
        <w:spacing w:before="100" w:beforeAutospacing="1" w:after="100" w:afterAutospacing="1" w:line="240" w:lineRule="auto"/>
        <w:rPr>
          <w:rFonts w:ascii="Times New Roman" w:eastAsia="Times New Roman" w:hAnsi="Times New Roman" w:cs="Times New Roman"/>
          <w:sz w:val="24"/>
          <w:szCs w:val="24"/>
          <w:lang w:eastAsia="it-IT"/>
        </w:rPr>
      </w:pPr>
      <w:hyperlink r:id="rId44" w:tgtFrame="_blank" w:history="1">
        <w:r w:rsidRPr="002C3A7F">
          <w:rPr>
            <w:rFonts w:ascii="Tahoma" w:eastAsia="Times New Roman" w:hAnsi="Tahoma" w:cs="Tahoma"/>
            <w:b/>
            <w:bCs/>
            <w:color w:val="0000FF"/>
            <w:sz w:val="20"/>
            <w:u w:val="single"/>
            <w:lang w:eastAsia="it-IT"/>
          </w:rPr>
          <w:t>Tabella A</w:t>
        </w:r>
      </w:hyperlink>
    </w:p>
    <w:p w:rsidR="001645CD" w:rsidRDefault="001645CD"/>
    <w:sectPr w:rsidR="001645CD" w:rsidSect="001645C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2C3A7F"/>
    <w:rsid w:val="001645CD"/>
    <w:rsid w:val="002C3A7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645C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2C3A7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2C3A7F"/>
    <w:rPr>
      <w:color w:val="0000FF"/>
      <w:u w:val="single"/>
    </w:rPr>
  </w:style>
  <w:style w:type="paragraph" w:styleId="Testofumetto">
    <w:name w:val="Balloon Text"/>
    <w:basedOn w:val="Normale"/>
    <w:link w:val="TestofumettoCarattere"/>
    <w:uiPriority w:val="99"/>
    <w:semiHidden/>
    <w:unhideWhenUsed/>
    <w:rsid w:val="002C3A7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C3A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55791954">
      <w:bodyDiv w:val="1"/>
      <w:marLeft w:val="0"/>
      <w:marRight w:val="0"/>
      <w:marTop w:val="0"/>
      <w:marBottom w:val="0"/>
      <w:divBdr>
        <w:top w:val="none" w:sz="0" w:space="0" w:color="auto"/>
        <w:left w:val="none" w:sz="0" w:space="0" w:color="auto"/>
        <w:bottom w:val="none" w:sz="0" w:space="0" w:color="auto"/>
        <w:right w:val="none" w:sz="0" w:space="0" w:color="auto"/>
      </w:divBdr>
      <w:divsChild>
        <w:div w:id="15806747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1956031">
              <w:blockQuote w:val="1"/>
              <w:marLeft w:val="720"/>
              <w:marRight w:val="720"/>
              <w:marTop w:val="100"/>
              <w:marBottom w:val="100"/>
              <w:divBdr>
                <w:top w:val="none" w:sz="0" w:space="0" w:color="auto"/>
                <w:left w:val="none" w:sz="0" w:space="0" w:color="auto"/>
                <w:bottom w:val="none" w:sz="0" w:space="0" w:color="auto"/>
                <w:right w:val="none" w:sz="0" w:space="0" w:color="auto"/>
              </w:divBdr>
            </w:div>
            <w:div w:id="368342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962954">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923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73672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65383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409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5072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04_0042.htm" TargetMode="External"/><Relationship Id="rId13" Type="http://schemas.openxmlformats.org/officeDocument/2006/relationships/hyperlink" Target="http://www.bosettiegatti.eu/info/norme/statali/1990_0241.htm" TargetMode="External"/><Relationship Id="rId18" Type="http://schemas.openxmlformats.org/officeDocument/2006/relationships/hyperlink" Target="http://www.bosettiegatti.eu/info/norme/statali/1990_0241.htm" TargetMode="External"/><Relationship Id="rId26" Type="http://schemas.openxmlformats.org/officeDocument/2006/relationships/hyperlink" Target="http://www.bosettiegatti.eu/info/norme/statali/1968_1444.htm" TargetMode="External"/><Relationship Id="rId39" Type="http://schemas.openxmlformats.org/officeDocument/2006/relationships/hyperlink" Target="http://www.bosettiegatti.eu/info/norme/statali/2001_0380.htm" TargetMode="External"/><Relationship Id="rId3" Type="http://schemas.openxmlformats.org/officeDocument/2006/relationships/webSettings" Target="webSettings.xml"/><Relationship Id="rId21" Type="http://schemas.openxmlformats.org/officeDocument/2006/relationships/hyperlink" Target="http://www.bosettiegatti.eu/info/norme/statali/2016_0222_allegato.pdf" TargetMode="External"/><Relationship Id="rId34" Type="http://schemas.openxmlformats.org/officeDocument/2006/relationships/hyperlink" Target="http://www.bosettiegatti.eu/info/norme/statali/2001_0380.htm" TargetMode="External"/><Relationship Id="rId42" Type="http://schemas.openxmlformats.org/officeDocument/2006/relationships/hyperlink" Target="http://www.bosettiegatti.eu/info/norme/statali/2008_0037.htm" TargetMode="External"/><Relationship Id="rId7" Type="http://schemas.openxmlformats.org/officeDocument/2006/relationships/hyperlink" Target="http://www.bosettiegatti.eu/info/norme/statali/2016_0222_allegato.pdf" TargetMode="External"/><Relationship Id="rId12" Type="http://schemas.openxmlformats.org/officeDocument/2006/relationships/hyperlink" Target="http://www.bosettiegatti.eu/info/norme/statali/2016_0222_allegato.pdf" TargetMode="External"/><Relationship Id="rId17" Type="http://schemas.openxmlformats.org/officeDocument/2006/relationships/hyperlink" Target="http://www.bosettiegatti.eu/info/norme/statali/1990_0241.htm" TargetMode="External"/><Relationship Id="rId25" Type="http://schemas.openxmlformats.org/officeDocument/2006/relationships/hyperlink" Target="http://www.bosettiegatti.eu/info/norme/statali/2001_0380.htm" TargetMode="External"/><Relationship Id="rId33" Type="http://schemas.openxmlformats.org/officeDocument/2006/relationships/hyperlink" Target="http://www.bosettiegatti.eu/info/norme/statali/2001_0443.htm" TargetMode="External"/><Relationship Id="rId38" Type="http://schemas.openxmlformats.org/officeDocument/2006/relationships/hyperlink" Target="http://www.bosettiegatti.eu/info/norme/statali/2001_0380.htm"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bosettiegatti.eu/info/norme/statali/1990_0241.htm" TargetMode="External"/><Relationship Id="rId20" Type="http://schemas.openxmlformats.org/officeDocument/2006/relationships/hyperlink" Target="http://www.bosettiegatti.eu/info/norme/statali/2016_0222_allegato.pdf" TargetMode="External"/><Relationship Id="rId29" Type="http://schemas.openxmlformats.org/officeDocument/2006/relationships/hyperlink" Target="http://www.bosettiegatti.eu/info/norme/statali/2001_0380.htm" TargetMode="External"/><Relationship Id="rId41" Type="http://schemas.openxmlformats.org/officeDocument/2006/relationships/hyperlink" Target="http://www.bosettiegatti.eu/info/norme/statali/2001_0380.htm" TargetMode="External"/><Relationship Id="rId1" Type="http://schemas.openxmlformats.org/officeDocument/2006/relationships/styles" Target="styles.xml"/><Relationship Id="rId6" Type="http://schemas.openxmlformats.org/officeDocument/2006/relationships/hyperlink" Target="http://www.bosettiegatti.eu/info/norme/statali/2016_0222_allegato.pdf" TargetMode="External"/><Relationship Id="rId11" Type="http://schemas.openxmlformats.org/officeDocument/2006/relationships/hyperlink" Target="http://www.bosettiegatti.eu/info/norme/statali/1990_0241.htm" TargetMode="External"/><Relationship Id="rId24" Type="http://schemas.openxmlformats.org/officeDocument/2006/relationships/hyperlink" Target="http://www.bosettiegatti.eu/info/norme/statali/2008_0081.htm" TargetMode="External"/><Relationship Id="rId32" Type="http://schemas.openxmlformats.org/officeDocument/2006/relationships/hyperlink" Target="http://www.bosettiegatti.eu/info/norme/statali/2001_0380.htm" TargetMode="External"/><Relationship Id="rId37" Type="http://schemas.openxmlformats.org/officeDocument/2006/relationships/hyperlink" Target="http://www.bosettiegatti.eu/info/norme/statali/1990_0241.htm" TargetMode="External"/><Relationship Id="rId40" Type="http://schemas.openxmlformats.org/officeDocument/2006/relationships/hyperlink" Target="http://www.bosettiegatti.eu/info/norme/statali/2001_0380.htm" TargetMode="External"/><Relationship Id="rId45" Type="http://schemas.openxmlformats.org/officeDocument/2006/relationships/fontTable" Target="fontTable.xml"/><Relationship Id="rId5" Type="http://schemas.openxmlformats.org/officeDocument/2006/relationships/hyperlink" Target="http://www.bosettiegatti.eu/info/norme/statali/2015_0124.htm" TargetMode="External"/><Relationship Id="rId15" Type="http://schemas.openxmlformats.org/officeDocument/2006/relationships/hyperlink" Target="http://www.bosettiegatti.eu/info/norme/statali/1990_0241.htm" TargetMode="External"/><Relationship Id="rId23" Type="http://schemas.openxmlformats.org/officeDocument/2006/relationships/hyperlink" Target="http://www.bosettiegatti.eu/info/norme/statali/2001_0380.htm" TargetMode="External"/><Relationship Id="rId28" Type="http://schemas.openxmlformats.org/officeDocument/2006/relationships/hyperlink" Target="http://www.bosettiegatti.eu/info/norme/statali/2004_0042.htm" TargetMode="External"/><Relationship Id="rId36" Type="http://schemas.openxmlformats.org/officeDocument/2006/relationships/hyperlink" Target="http://www.bosettiegatti.eu/info/norme/statali/2001_0380.htm" TargetMode="External"/><Relationship Id="rId10" Type="http://schemas.openxmlformats.org/officeDocument/2006/relationships/hyperlink" Target="http://www.bosettiegatti.eu/info/norme/statali/2016_0222_allegato.pdf" TargetMode="External"/><Relationship Id="rId19" Type="http://schemas.openxmlformats.org/officeDocument/2006/relationships/hyperlink" Target="http://www.bosettiegatti.eu/info/norme/statali/1990_0241.htm" TargetMode="External"/><Relationship Id="rId31" Type="http://schemas.openxmlformats.org/officeDocument/2006/relationships/hyperlink" Target="http://www.bosettiegatti.eu/info/norme/statali/1990_0241.htm" TargetMode="External"/><Relationship Id="rId44" Type="http://schemas.openxmlformats.org/officeDocument/2006/relationships/hyperlink" Target="http://www.bosettiegatti.eu/info/norme/statali/2016_0222_allegato.pdf" TargetMode="External"/><Relationship Id="rId4" Type="http://schemas.openxmlformats.org/officeDocument/2006/relationships/hyperlink" Target="http://www.bosettiegatti.eu/info/norme/statali/2015_0124.htm" TargetMode="External"/><Relationship Id="rId9" Type="http://schemas.openxmlformats.org/officeDocument/2006/relationships/hyperlink" Target="http://www.bosettiegatti.eu/info/norme/statali/2010_0059.htm" TargetMode="External"/><Relationship Id="rId14" Type="http://schemas.openxmlformats.org/officeDocument/2006/relationships/hyperlink" Target="http://www.bosettiegatti.eu/info/norme/statali/1990_0241.htm" TargetMode="External"/><Relationship Id="rId22" Type="http://schemas.openxmlformats.org/officeDocument/2006/relationships/hyperlink" Target="http://www.bosettiegatti.eu/info/norme/statali/2016_0222_allegato.pdf" TargetMode="External"/><Relationship Id="rId27" Type="http://schemas.openxmlformats.org/officeDocument/2006/relationships/hyperlink" Target="http://www.bosettiegatti.eu/info/norme/statali/2001_0380.htm" TargetMode="External"/><Relationship Id="rId30" Type="http://schemas.openxmlformats.org/officeDocument/2006/relationships/hyperlink" Target="http://www.bosettiegatti.eu/info/norme/statali/2001_0380.htm" TargetMode="External"/><Relationship Id="rId35" Type="http://schemas.openxmlformats.org/officeDocument/2006/relationships/hyperlink" Target="http://www.bosettiegatti.eu/info/norme/statali/2001_0380.htm" TargetMode="External"/><Relationship Id="rId43" Type="http://schemas.openxmlformats.org/officeDocument/2006/relationships/hyperlink" Target="http://www.bosettiegatti.eu/info/norme/statali/2016_0222_allegato.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4095</Words>
  <Characters>23345</Characters>
  <Application>Microsoft Office Word</Application>
  <DocSecurity>0</DocSecurity>
  <Lines>194</Lines>
  <Paragraphs>54</Paragraphs>
  <ScaleCrop>false</ScaleCrop>
  <Company/>
  <LinksUpToDate>false</LinksUpToDate>
  <CharactersWithSpaces>27386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 Antonio</dc:creator>
  <cp:lastModifiedBy>Don Antonio</cp:lastModifiedBy>
  <cp:revision>1</cp:revision>
  <dcterms:created xsi:type="dcterms:W3CDTF">2016-11-30T12:26:00Z</dcterms:created>
  <dcterms:modified xsi:type="dcterms:W3CDTF">2016-11-30T12:27:00Z</dcterms:modified>
</cp:coreProperties>
</file>